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A11F0D" w:rsidRDefault="00872D44" w:rsidP="00E05E6B">
      <w:pPr>
        <w:pBdr>
          <w:top w:val="single" w:sz="4" w:space="1" w:color="auto"/>
        </w:pBdr>
        <w:rPr>
          <w:b/>
          <w:noProof/>
          <w:lang w:val="en-US"/>
        </w:rPr>
      </w:pPr>
      <w:r w:rsidRPr="00A11F0D">
        <w:rPr>
          <w:b/>
          <w:noProof/>
          <w:lang w:val="en-US"/>
        </w:rPr>
        <w:t>3GPP TSG RAN WG1 Meeting #</w:t>
      </w:r>
      <w:r w:rsidR="009C0C58" w:rsidRPr="00A11F0D">
        <w:rPr>
          <w:b/>
          <w:noProof/>
          <w:lang w:val="en-US"/>
        </w:rPr>
        <w:t>1</w:t>
      </w:r>
      <w:r w:rsidR="00E309F1" w:rsidRPr="00A11F0D">
        <w:rPr>
          <w:b/>
          <w:noProof/>
          <w:lang w:val="en-US"/>
        </w:rPr>
        <w:t>2</w:t>
      </w:r>
      <w:r w:rsidR="00CC52A8" w:rsidRPr="00A11F0D">
        <w:rPr>
          <w:b/>
          <w:noProof/>
          <w:lang w:val="en-US"/>
        </w:rPr>
        <w:t>2</w:t>
      </w:r>
      <w:r w:rsidR="0078595A" w:rsidRPr="00A11F0D">
        <w:rPr>
          <w:b/>
          <w:noProof/>
          <w:lang w:val="en-US"/>
        </w:rPr>
        <w:tab/>
      </w:r>
      <w:r w:rsidRPr="00A11F0D">
        <w:rPr>
          <w:b/>
          <w:noProof/>
          <w:lang w:val="en-US"/>
        </w:rPr>
        <w:t xml:space="preserve"> </w:t>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00A145D7" w:rsidRPr="00A11F0D">
        <w:rPr>
          <w:b/>
          <w:noProof/>
          <w:lang w:val="en-US"/>
        </w:rPr>
        <w:t xml:space="preserve">           </w:t>
      </w:r>
      <w:r w:rsidR="00F62DA0" w:rsidRPr="00A11F0D">
        <w:rPr>
          <w:b/>
          <w:noProof/>
          <w:lang w:val="en-US"/>
        </w:rPr>
        <w:t xml:space="preserve"> </w:t>
      </w:r>
      <w:r w:rsidR="00B56F3C" w:rsidRPr="00A11F0D">
        <w:rPr>
          <w:b/>
          <w:noProof/>
          <w:lang w:val="en-US"/>
        </w:rPr>
        <w:t xml:space="preserve">         </w:t>
      </w:r>
      <w:r w:rsidR="00F62DA0" w:rsidRPr="00A11F0D">
        <w:rPr>
          <w:b/>
          <w:noProof/>
          <w:lang w:val="en-US"/>
        </w:rPr>
        <w:t xml:space="preserve">    </w:t>
      </w:r>
      <w:r w:rsidR="00172678" w:rsidRPr="00172678">
        <w:rPr>
          <w:b/>
          <w:lang w:val="en-US"/>
        </w:rPr>
        <w:t>R1-2506327</w:t>
      </w:r>
    </w:p>
    <w:p w:rsidR="00872D44" w:rsidRPr="00A11F0D" w:rsidRDefault="00CC52A8" w:rsidP="00E05E6B">
      <w:pPr>
        <w:tabs>
          <w:tab w:val="right" w:pos="9216"/>
        </w:tabs>
        <w:rPr>
          <w:b/>
          <w:noProof/>
          <w:lang w:val="en-US"/>
        </w:rPr>
      </w:pPr>
      <w:r w:rsidRPr="00A11F0D">
        <w:rPr>
          <w:b/>
          <w:noProof/>
          <w:lang w:val="en-US"/>
        </w:rPr>
        <w:t>Bengaluru, India, Aug 25th – 29th, 2025</w:t>
      </w:r>
      <w:r w:rsidR="00F57AE8" w:rsidRPr="00A11F0D">
        <w:rPr>
          <w:b/>
          <w:noProof/>
          <w:lang w:val="en-US"/>
        </w:rPr>
        <w:tab/>
      </w:r>
    </w:p>
    <w:p w:rsidR="00FD0EF8" w:rsidRPr="00A11F0D" w:rsidRDefault="00FD0EF8" w:rsidP="00E05E6B">
      <w:pPr>
        <w:pBdr>
          <w:top w:val="single" w:sz="4" w:space="1" w:color="auto"/>
        </w:pBdr>
        <w:rPr>
          <w:b/>
          <w:kern w:val="2"/>
          <w:lang w:val="en-US" w:eastAsia="zh-CN"/>
        </w:rPr>
      </w:pPr>
    </w:p>
    <w:p w:rsidR="00791306" w:rsidRPr="00A11F0D" w:rsidRDefault="00791306" w:rsidP="00E05E6B">
      <w:pPr>
        <w:spacing w:after="60"/>
        <w:ind w:left="1555" w:hanging="1555"/>
        <w:rPr>
          <w:b/>
          <w:kern w:val="2"/>
          <w:lang w:val="en-US" w:eastAsia="zh-CN"/>
        </w:rPr>
      </w:pPr>
      <w:r w:rsidRPr="00A11F0D">
        <w:rPr>
          <w:b/>
          <w:kern w:val="2"/>
          <w:lang w:val="en-US" w:eastAsia="zh-CN"/>
        </w:rPr>
        <w:t>Agenda Item:</w:t>
      </w:r>
      <w:r w:rsidRPr="00A11F0D">
        <w:rPr>
          <w:b/>
          <w:kern w:val="2"/>
          <w:lang w:val="en-US" w:eastAsia="zh-CN"/>
        </w:rPr>
        <w:tab/>
      </w:r>
      <w:r w:rsidR="00172678">
        <w:rPr>
          <w:b/>
          <w:kern w:val="2"/>
          <w:lang w:val="en-US" w:eastAsia="zh-CN"/>
        </w:rPr>
        <w:t>11</w:t>
      </w:r>
      <w:r w:rsidR="00F51252" w:rsidRPr="00A11F0D">
        <w:rPr>
          <w:b/>
          <w:kern w:val="2"/>
          <w:lang w:val="en-US" w:eastAsia="zh-CN"/>
        </w:rPr>
        <w:t>.1</w:t>
      </w:r>
      <w:r w:rsidR="00F51252" w:rsidRPr="00A11F0D">
        <w:rPr>
          <w:b/>
          <w:kern w:val="2"/>
          <w:lang w:val="en-US" w:eastAsia="zh-CN"/>
        </w:rPr>
        <w:tab/>
      </w:r>
    </w:p>
    <w:p w:rsidR="00791306" w:rsidRPr="00A11F0D" w:rsidRDefault="00791306" w:rsidP="00E05E6B">
      <w:pPr>
        <w:spacing w:after="60"/>
        <w:ind w:left="1555" w:hanging="1555"/>
        <w:rPr>
          <w:b/>
          <w:kern w:val="2"/>
          <w:lang w:val="en-US" w:eastAsia="zh-CN"/>
        </w:rPr>
      </w:pPr>
      <w:r w:rsidRPr="00A11F0D">
        <w:rPr>
          <w:b/>
          <w:kern w:val="2"/>
          <w:lang w:val="en-US" w:eastAsia="zh-CN"/>
        </w:rPr>
        <w:t>Source:</w:t>
      </w:r>
      <w:r w:rsidRPr="00A11F0D">
        <w:rPr>
          <w:b/>
          <w:kern w:val="2"/>
          <w:lang w:val="en-US" w:eastAsia="zh-CN"/>
        </w:rPr>
        <w:tab/>
      </w:r>
      <w:r w:rsidR="00652350" w:rsidRPr="00A11F0D">
        <w:rPr>
          <w:b/>
          <w:kern w:val="2"/>
          <w:lang w:val="en-US" w:eastAsia="zh-CN"/>
        </w:rPr>
        <w:t>Thales</w:t>
      </w:r>
      <w:r w:rsidR="000E0AF2">
        <w:rPr>
          <w:b/>
          <w:kern w:val="2"/>
          <w:lang w:val="en-US" w:eastAsia="zh-CN"/>
        </w:rPr>
        <w:t xml:space="preserve">, </w:t>
      </w:r>
      <w:r w:rsidR="000E0AF2" w:rsidRPr="000E0AF2">
        <w:rPr>
          <w:b/>
          <w:kern w:val="2"/>
          <w:lang w:val="en-US" w:eastAsia="zh-CN"/>
        </w:rPr>
        <w:t>Eutelsat</w:t>
      </w:r>
      <w:r w:rsidR="00FA35A9">
        <w:rPr>
          <w:b/>
          <w:kern w:val="2"/>
          <w:lang w:val="en-US" w:eastAsia="zh-CN"/>
        </w:rPr>
        <w:t xml:space="preserve"> Group</w:t>
      </w:r>
      <w:r w:rsidR="000E0AF2">
        <w:rPr>
          <w:b/>
          <w:kern w:val="2"/>
          <w:lang w:val="en-US" w:eastAsia="zh-CN"/>
        </w:rPr>
        <w:t xml:space="preserve">, </w:t>
      </w:r>
      <w:r w:rsidR="000D3628" w:rsidRPr="000D3628">
        <w:rPr>
          <w:b/>
          <w:kern w:val="2"/>
          <w:lang w:val="en-US" w:eastAsia="zh-CN"/>
        </w:rPr>
        <w:t>Airbus</w:t>
      </w:r>
      <w:r w:rsidR="000D3628">
        <w:rPr>
          <w:b/>
          <w:kern w:val="2"/>
          <w:lang w:val="en-US" w:eastAsia="zh-CN"/>
        </w:rPr>
        <w:t xml:space="preserve">, </w:t>
      </w:r>
      <w:r w:rsidR="00D63A2B">
        <w:rPr>
          <w:b/>
          <w:kern w:val="2"/>
          <w:lang w:val="en-US" w:eastAsia="zh-CN"/>
        </w:rPr>
        <w:t>ESA</w:t>
      </w:r>
      <w:r w:rsidR="00FA35A9">
        <w:rPr>
          <w:b/>
          <w:kern w:val="2"/>
          <w:lang w:val="en-US" w:eastAsia="zh-CN"/>
        </w:rPr>
        <w:t xml:space="preserve">, </w:t>
      </w:r>
      <w:r w:rsidR="00FA35A9" w:rsidRPr="00FA35A9">
        <w:rPr>
          <w:b/>
          <w:kern w:val="2"/>
          <w:lang w:val="en-US" w:eastAsia="zh-CN"/>
        </w:rPr>
        <w:t>EchoStar</w:t>
      </w:r>
      <w:r w:rsidR="00980C4E">
        <w:rPr>
          <w:b/>
          <w:kern w:val="2"/>
          <w:lang w:val="en-US" w:eastAsia="zh-CN"/>
        </w:rPr>
        <w:t xml:space="preserve">, </w:t>
      </w:r>
      <w:r w:rsidR="00980C4E" w:rsidRPr="00980C4E">
        <w:rPr>
          <w:b/>
          <w:kern w:val="2"/>
          <w:lang w:val="en-US" w:eastAsia="zh-CN"/>
        </w:rPr>
        <w:t>Viasat</w:t>
      </w:r>
      <w:r w:rsidR="00EA4BB4">
        <w:rPr>
          <w:b/>
          <w:kern w:val="2"/>
          <w:lang w:val="en-US" w:eastAsia="zh-CN"/>
        </w:rPr>
        <w:t xml:space="preserve">, </w:t>
      </w:r>
      <w:r w:rsidR="00EA4BB4" w:rsidRPr="00EA4BB4">
        <w:rPr>
          <w:b/>
          <w:kern w:val="2"/>
          <w:lang w:val="en-US" w:eastAsia="zh-CN"/>
        </w:rPr>
        <w:t>Novamint</w:t>
      </w:r>
      <w:r w:rsidR="006F2789">
        <w:rPr>
          <w:b/>
          <w:kern w:val="2"/>
          <w:lang w:val="en-US" w:eastAsia="zh-CN"/>
        </w:rPr>
        <w:t xml:space="preserve">, </w:t>
      </w:r>
      <w:r w:rsidR="006F2789" w:rsidRPr="00292F75">
        <w:rPr>
          <w:b/>
          <w:lang w:val="en-US"/>
        </w:rPr>
        <w:t>Sateliot</w:t>
      </w:r>
      <w:bookmarkStart w:id="0" w:name="_GoBack"/>
      <w:bookmarkEnd w:id="0"/>
      <w:r w:rsidR="00292F75">
        <w:rPr>
          <w:b/>
          <w:lang w:val="en-US"/>
        </w:rPr>
        <w:t xml:space="preserve">, </w:t>
      </w:r>
      <w:r w:rsidR="00292F75" w:rsidRPr="00292F75">
        <w:rPr>
          <w:b/>
          <w:lang w:val="en-US"/>
        </w:rPr>
        <w:t>Iridium</w:t>
      </w:r>
      <w:r w:rsidR="00116FD5">
        <w:rPr>
          <w:b/>
          <w:lang w:val="en-US"/>
        </w:rPr>
        <w:t xml:space="preserve">, </w:t>
      </w:r>
      <w:r w:rsidR="00116FD5" w:rsidRPr="00116FD5">
        <w:rPr>
          <w:b/>
          <w:kern w:val="2"/>
          <w:lang w:val="en-US" w:eastAsia="zh-CN"/>
        </w:rPr>
        <w:t>TNO</w:t>
      </w:r>
      <w:r w:rsidR="00A26003">
        <w:rPr>
          <w:b/>
          <w:kern w:val="2"/>
          <w:lang w:val="en-US" w:eastAsia="zh-CN"/>
        </w:rPr>
        <w:t xml:space="preserve">, </w:t>
      </w:r>
      <w:r w:rsidR="00A26003" w:rsidRPr="00A26003">
        <w:rPr>
          <w:b/>
          <w:kern w:val="2"/>
          <w:lang w:val="en-US" w:eastAsia="zh-CN"/>
        </w:rPr>
        <w:t>ST Engineering iDirect</w:t>
      </w:r>
    </w:p>
    <w:p w:rsidR="006E5D73" w:rsidRPr="00A11F0D" w:rsidRDefault="00791306" w:rsidP="00E05E6B">
      <w:pPr>
        <w:spacing w:after="60"/>
        <w:ind w:left="1555" w:hanging="1555"/>
        <w:rPr>
          <w:b/>
          <w:kern w:val="2"/>
          <w:lang w:val="en-US" w:eastAsia="zh-CN"/>
        </w:rPr>
      </w:pPr>
      <w:r w:rsidRPr="00A11F0D">
        <w:rPr>
          <w:b/>
          <w:kern w:val="2"/>
          <w:lang w:val="en-US" w:eastAsia="zh-CN"/>
        </w:rPr>
        <w:t>Title:</w:t>
      </w:r>
      <w:r w:rsidRPr="00A11F0D">
        <w:rPr>
          <w:b/>
          <w:kern w:val="2"/>
          <w:lang w:val="en-US" w:eastAsia="zh-CN"/>
        </w:rPr>
        <w:tab/>
      </w:r>
      <w:r w:rsidR="00172678" w:rsidRPr="00172678">
        <w:rPr>
          <w:b/>
          <w:kern w:val="2"/>
          <w:lang w:val="en-US" w:eastAsia="zh-CN"/>
        </w:rPr>
        <w:t>Overview of 6GR air interface</w:t>
      </w:r>
    </w:p>
    <w:p w:rsidR="00791306" w:rsidRPr="000D516B" w:rsidRDefault="00791306" w:rsidP="00E05E6B">
      <w:pPr>
        <w:spacing w:after="60"/>
        <w:ind w:left="1555" w:hanging="1555"/>
        <w:rPr>
          <w:b/>
          <w:kern w:val="2"/>
          <w:lang w:val="en-US" w:eastAsia="zh-CN"/>
        </w:rPr>
      </w:pPr>
      <w:r w:rsidRPr="000D516B">
        <w:rPr>
          <w:b/>
          <w:kern w:val="2"/>
          <w:lang w:val="en-US" w:eastAsia="zh-CN"/>
        </w:rPr>
        <w:t>Docum</w:t>
      </w:r>
      <w:r w:rsidR="00290422" w:rsidRPr="000D516B">
        <w:rPr>
          <w:b/>
          <w:kern w:val="2"/>
          <w:lang w:val="en-US" w:eastAsia="zh-CN"/>
        </w:rPr>
        <w:t>ent for:</w:t>
      </w:r>
      <w:r w:rsidR="00235140" w:rsidRPr="000D516B">
        <w:rPr>
          <w:b/>
          <w:kern w:val="2"/>
          <w:lang w:val="en-US" w:eastAsia="zh-CN"/>
        </w:rPr>
        <w:tab/>
        <w:t>Discussion</w:t>
      </w:r>
      <w:r w:rsidR="005802CD" w:rsidRPr="000D516B">
        <w:rPr>
          <w:b/>
          <w:kern w:val="2"/>
          <w:lang w:val="en-US" w:eastAsia="zh-CN"/>
        </w:rPr>
        <w:t xml:space="preserve"> and </w:t>
      </w:r>
      <w:r w:rsidR="000D516B" w:rsidRPr="000D516B">
        <w:rPr>
          <w:b/>
          <w:kern w:val="2"/>
          <w:lang w:val="en-US" w:eastAsia="zh-CN"/>
        </w:rPr>
        <w:t>Decision</w:t>
      </w:r>
    </w:p>
    <w:p w:rsidR="00791306" w:rsidRPr="000D516B" w:rsidRDefault="00791306" w:rsidP="00E05E6B">
      <w:pPr>
        <w:pBdr>
          <w:bottom w:val="single" w:sz="4" w:space="1" w:color="auto"/>
        </w:pBdr>
        <w:rPr>
          <w:b/>
          <w:sz w:val="16"/>
          <w:szCs w:val="16"/>
          <w:lang w:val="en-US"/>
        </w:rPr>
      </w:pPr>
    </w:p>
    <w:p w:rsidR="00880CFD" w:rsidRPr="00880CFD" w:rsidRDefault="00791306" w:rsidP="00880CFD">
      <w:pPr>
        <w:pStyle w:val="Titre1"/>
      </w:pPr>
      <w:bookmarkStart w:id="1" w:name="_Ref124589705"/>
      <w:bookmarkStart w:id="2" w:name="_Ref129681862"/>
      <w:r w:rsidRPr="00FF3EEC">
        <w:t>Introduction</w:t>
      </w:r>
      <w:bookmarkEnd w:id="1"/>
      <w:bookmarkEnd w:id="2"/>
    </w:p>
    <w:p w:rsidR="00BF28E0" w:rsidRPr="006B4DC3" w:rsidRDefault="000D516B" w:rsidP="005C108E">
      <w:pPr>
        <w:rPr>
          <w:lang w:val="en-US"/>
        </w:rPr>
      </w:pPr>
      <w:r w:rsidRPr="000D516B">
        <w:rPr>
          <w:lang w:val="en-US"/>
        </w:rPr>
        <w:t>The 6G Radio Study Item was approved at the RAN#108 meeting (RP-25188</w:t>
      </w:r>
      <w:r>
        <w:rPr>
          <w:lang w:val="en-US"/>
        </w:rPr>
        <w:t>1) [1]. The main objectives are</w:t>
      </w:r>
      <w:r w:rsidR="000C7DEF" w:rsidRPr="006B4DC3">
        <w:rPr>
          <w:lang w:val="en-US"/>
        </w:rPr>
        <w:t>:</w:t>
      </w:r>
      <w:r w:rsidR="00A10FEA" w:rsidRPr="006B4DC3">
        <w:rPr>
          <w:lang w:val="en-US"/>
        </w:rPr>
        <w:t xml:space="preserve"> </w:t>
      </w:r>
    </w:p>
    <w:tbl>
      <w:tblPr>
        <w:tblStyle w:val="Grilledutableau"/>
        <w:tblW w:w="0" w:type="auto"/>
        <w:tblLook w:val="04A0" w:firstRow="1" w:lastRow="0" w:firstColumn="1" w:lastColumn="0" w:noHBand="0" w:noVBand="1"/>
      </w:tblPr>
      <w:tblGrid>
        <w:gridCol w:w="9061"/>
      </w:tblGrid>
      <w:tr w:rsidR="00BF28E0" w:rsidRPr="00F0337E" w:rsidTr="00BF28E0">
        <w:tc>
          <w:tcPr>
            <w:tcW w:w="9061" w:type="dxa"/>
          </w:tcPr>
          <w:p w:rsidR="006B4DC3" w:rsidRPr="006B4DC3" w:rsidRDefault="006B4DC3" w:rsidP="006B4DC3">
            <w:pPr>
              <w:numPr>
                <w:ilvl w:val="0"/>
                <w:numId w:val="22"/>
              </w:numPr>
              <w:autoSpaceDE/>
              <w:autoSpaceDN/>
              <w:adjustRightInd/>
              <w:snapToGrid w:val="0"/>
              <w:spacing w:before="0" w:after="0"/>
              <w:jc w:val="left"/>
              <w:rPr>
                <w:lang w:val="en-US"/>
              </w:rPr>
            </w:pPr>
            <w:r w:rsidRPr="006B4DC3">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Ensuring appropriate set of functionalities, minimize the adoption of multiple options for the same functionality, avoid excessive configurations, excessive UE capabilities and UE capabilities reporting.</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Energy efficiency and energy saving: both for network and device.</w:t>
            </w:r>
          </w:p>
          <w:p w:rsidR="006B4DC3" w:rsidRPr="00DA3431" w:rsidRDefault="006B4DC3" w:rsidP="006B4DC3">
            <w:pPr>
              <w:numPr>
                <w:ilvl w:val="1"/>
                <w:numId w:val="23"/>
              </w:numPr>
              <w:autoSpaceDE/>
              <w:autoSpaceDN/>
              <w:adjustRightInd/>
              <w:snapToGrid w:val="0"/>
              <w:spacing w:before="0" w:after="0"/>
              <w:jc w:val="left"/>
            </w:pPr>
            <w:r w:rsidRPr="00DA3431">
              <w:t xml:space="preserve">Enhanced spectral efficiency. </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Enhanced overall coverage, focus on cell-edge performance and UL coverage.</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Wider channel bandwidth (at least 200MHz) support for 6G deployments at least above 2 GHz, around 7 GHz.</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Re-use of existing 5G mid-band (~3.5GHz) site grid for 6G deployments in at least around 7 GHz and targeting comparable coverage to 5G mid-band.</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Target scalable and forward compatible design for diverse device types.</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Improved spectrum utilization and operations taking into account diverse spectrum allocations.</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Aim at using common 6G Radio design, which meets mobile broadband service requirements as high priority, to also meet vertical needs.</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Aim at a harmonized 6G Radio design for TN and NTN, including their integration.</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System simplification, including reducing configuration complexity, enabling more efficient Cell/UE management, etc.</w:t>
            </w:r>
          </w:p>
          <w:p w:rsidR="006B4DC3" w:rsidRPr="006B4DC3" w:rsidRDefault="006B4DC3" w:rsidP="006B4DC3">
            <w:pPr>
              <w:autoSpaceDE/>
              <w:autoSpaceDN/>
              <w:adjustRightInd/>
              <w:snapToGrid w:val="0"/>
              <w:spacing w:after="0"/>
              <w:ind w:left="1080"/>
              <w:rPr>
                <w:lang w:val="en-US"/>
              </w:rPr>
            </w:pPr>
            <w:r w:rsidRPr="006B4DC3">
              <w:rPr>
                <w:lang w:val="en-US"/>
              </w:rPr>
              <w:t>Note1: the term stand-alone architecture does not imply any particular Core network architecture, which is up to SA2 discussion.</w:t>
            </w:r>
          </w:p>
          <w:p w:rsidR="00236F98" w:rsidRPr="00236F98" w:rsidRDefault="00236F98" w:rsidP="00236F98">
            <w:pPr>
              <w:overflowPunct w:val="0"/>
              <w:spacing w:after="0"/>
              <w:textAlignment w:val="baseline"/>
              <w:rPr>
                <w:szCs w:val="16"/>
                <w:lang w:val="en-US"/>
              </w:rPr>
            </w:pPr>
          </w:p>
        </w:tc>
      </w:tr>
    </w:tbl>
    <w:p w:rsidR="00D70973" w:rsidRPr="00674F57" w:rsidRDefault="00D70973" w:rsidP="00D70973">
      <w:pPr>
        <w:rPr>
          <w:rFonts w:eastAsia="DengXian"/>
          <w:iCs/>
          <w:lang w:val="en-US"/>
        </w:rPr>
      </w:pPr>
      <w:r w:rsidRPr="00BA2E99">
        <w:rPr>
          <w:rFonts w:eastAsia="DengXian"/>
          <w:iCs/>
          <w:lang w:val="en-US"/>
        </w:rPr>
        <w:t>While in the context of 5G, the support of NTN was added</w:t>
      </w:r>
      <w:r>
        <w:rPr>
          <w:rFonts w:eastAsia="DengXian"/>
          <w:iCs/>
          <w:lang w:val="en-US"/>
        </w:rPr>
        <w:t xml:space="preserve"> once the basic design principles of the New Radio (NR) access were already defined, it is strongly recommended to define and specify the </w:t>
      </w:r>
      <w:r>
        <w:rPr>
          <w:lang w:val="en-US"/>
        </w:rPr>
        <w:t xml:space="preserve">basic enablers to support NTN as part of the 6G radio access definition right from the initial 6G specification </w:t>
      </w:r>
      <w:r>
        <w:rPr>
          <w:rFonts w:eastAsia="DengXian"/>
          <w:iCs/>
          <w:lang w:val="en-US"/>
        </w:rPr>
        <w:t>in release 21</w:t>
      </w:r>
      <w:r w:rsidRPr="00674F57">
        <w:rPr>
          <w:rFonts w:eastAsia="DengXian"/>
          <w:iCs/>
          <w:lang w:val="en-US"/>
        </w:rPr>
        <w:t xml:space="preserve">. This </w:t>
      </w:r>
      <w:r>
        <w:rPr>
          <w:rFonts w:eastAsia="DengXian"/>
          <w:iCs/>
          <w:lang w:val="en-US"/>
        </w:rPr>
        <w:t xml:space="preserve">approach </w:t>
      </w:r>
      <w:r w:rsidRPr="00674F57">
        <w:rPr>
          <w:rFonts w:eastAsia="DengXian"/>
          <w:iCs/>
          <w:lang w:val="en-US"/>
        </w:rPr>
        <w:t xml:space="preserve">will allow </w:t>
      </w:r>
      <w:r>
        <w:rPr>
          <w:rFonts w:eastAsia="DengXian"/>
          <w:iCs/>
          <w:lang w:val="en-US"/>
        </w:rPr>
        <w:t>for:</w:t>
      </w:r>
    </w:p>
    <w:p w:rsidR="00D70973" w:rsidRPr="00674F57" w:rsidRDefault="00D70973" w:rsidP="00D70973">
      <w:pPr>
        <w:pStyle w:val="Paragraphedeliste"/>
        <w:numPr>
          <w:ilvl w:val="0"/>
          <w:numId w:val="27"/>
        </w:numPr>
        <w:spacing w:before="0" w:after="200" w:line="276" w:lineRule="auto"/>
        <w:contextualSpacing/>
        <w:rPr>
          <w:rFonts w:eastAsia="DengXian"/>
          <w:iCs/>
          <w:lang w:val="en-US"/>
        </w:rPr>
      </w:pPr>
      <w:r w:rsidRPr="00D41D8F">
        <w:rPr>
          <w:rFonts w:eastAsia="DengXian"/>
          <w:iCs/>
          <w:lang w:val="en-US"/>
        </w:rPr>
        <w:t xml:space="preserve">Achieving </w:t>
      </w:r>
      <w:r w:rsidRPr="00674F57">
        <w:rPr>
          <w:rFonts w:eastAsia="DengXian"/>
          <w:iCs/>
          <w:lang w:val="en-US"/>
        </w:rPr>
        <w:t xml:space="preserve">ubiquitous connectivity and availability of services in remote and </w:t>
      </w:r>
      <w:r w:rsidRPr="00E26477">
        <w:rPr>
          <w:rFonts w:eastAsia="DengXian"/>
          <w:iCs/>
          <w:lang w:val="en-US"/>
        </w:rPr>
        <w:t xml:space="preserve">sparsely </w:t>
      </w:r>
      <w:r w:rsidRPr="00674F57">
        <w:rPr>
          <w:rFonts w:eastAsia="DengXian"/>
          <w:iCs/>
          <w:lang w:val="en-US"/>
        </w:rPr>
        <w:t>populated areas.</w:t>
      </w:r>
    </w:p>
    <w:p w:rsidR="00D70973" w:rsidRPr="00674F57" w:rsidRDefault="00D70973" w:rsidP="00D70973">
      <w:pPr>
        <w:pStyle w:val="Paragraphedeliste"/>
        <w:numPr>
          <w:ilvl w:val="0"/>
          <w:numId w:val="27"/>
        </w:numPr>
        <w:spacing w:before="0" w:after="200" w:line="276" w:lineRule="auto"/>
        <w:contextualSpacing/>
        <w:rPr>
          <w:rFonts w:eastAsia="DengXian"/>
          <w:iCs/>
          <w:lang w:val="en-US"/>
        </w:rPr>
      </w:pPr>
      <w:r w:rsidRPr="00E26477">
        <w:rPr>
          <w:rFonts w:eastAsia="DengXian"/>
          <w:iCs/>
          <w:lang w:val="en-US"/>
        </w:rPr>
        <w:t xml:space="preserve">Improving </w:t>
      </w:r>
      <w:r w:rsidRPr="00674F57">
        <w:rPr>
          <w:rFonts w:eastAsia="DengXian"/>
          <w:iCs/>
          <w:lang w:val="en-US"/>
        </w:rPr>
        <w:t>network resiliency, especially in</w:t>
      </w:r>
      <w:r w:rsidRPr="00FC4187">
        <w:rPr>
          <w:rFonts w:eastAsia="DengXian"/>
          <w:iCs/>
          <w:lang w:val="en-US"/>
        </w:rPr>
        <w:t xml:space="preserve"> situations where disasters disrupt terrestrial networks </w:t>
      </w:r>
      <w:r w:rsidRPr="00674F57">
        <w:rPr>
          <w:rFonts w:eastAsia="DengXian"/>
          <w:lang w:val="en-US"/>
        </w:rPr>
        <w:t>or damage undersea communication cables</w:t>
      </w:r>
      <w:r w:rsidRPr="00674F57">
        <w:rPr>
          <w:rFonts w:eastAsia="DengXian"/>
          <w:iCs/>
          <w:lang w:val="en-US"/>
        </w:rPr>
        <w:t>.</w:t>
      </w:r>
    </w:p>
    <w:p w:rsidR="00D70973" w:rsidRDefault="00D70973" w:rsidP="00D70973">
      <w:pPr>
        <w:rPr>
          <w:rFonts w:eastAsia="DengXian"/>
          <w:iCs/>
          <w:lang w:val="en-US"/>
        </w:rPr>
      </w:pPr>
      <w:r w:rsidRPr="00E95619">
        <w:rPr>
          <w:rFonts w:eastAsia="DengXian"/>
          <w:iCs/>
          <w:lang w:val="en-US"/>
        </w:rPr>
        <w:t xml:space="preserve">By integrating the fundamental NTN enablers in the initial stages of 6G development, users will experience several benefits, including seamless connectivity regardless of geographic location. This will empower individuals, communities, and industries in the most isolated regions, ensuring that they are not left behind in the digital revolution. Moreover, enhanced network resiliency will provide robust and reliable communication channels during emergencies, significantly reducing downtime and maintaining critical infrastructure and services. This harmonized design approach for both TN and NTN </w:t>
      </w:r>
      <w:r w:rsidRPr="00BA2E99">
        <w:rPr>
          <w:rFonts w:eastAsia="DengXian"/>
          <w:iCs/>
          <w:lang w:val="en-US"/>
        </w:rPr>
        <w:t xml:space="preserve">components will pave the way for a resilient, </w:t>
      </w:r>
      <w:r w:rsidR="007D2557">
        <w:rPr>
          <w:rFonts w:eastAsia="DengXian"/>
          <w:iCs/>
          <w:lang w:val="en-US"/>
        </w:rPr>
        <w:t>flexible</w:t>
      </w:r>
      <w:r w:rsidRPr="00BA2E99">
        <w:rPr>
          <w:rFonts w:eastAsia="DengXian"/>
          <w:iCs/>
          <w:lang w:val="en-US"/>
        </w:rPr>
        <w:t>, and inclusive communication network</w:t>
      </w:r>
      <w:r w:rsidRPr="00E95619">
        <w:rPr>
          <w:rFonts w:eastAsia="DengXian"/>
          <w:iCs/>
          <w:lang w:val="en-US"/>
        </w:rPr>
        <w:t xml:space="preserve"> for future generations.</w:t>
      </w:r>
    </w:p>
    <w:p w:rsidR="00D70973" w:rsidRDefault="00D70973" w:rsidP="00D70973">
      <w:pPr>
        <w:overflowPunct w:val="0"/>
        <w:autoSpaceDE w:val="0"/>
        <w:autoSpaceDN w:val="0"/>
        <w:adjustRightInd w:val="0"/>
        <w:textAlignment w:val="baseline"/>
        <w:rPr>
          <w:bCs/>
          <w:lang w:val="en-US"/>
        </w:rPr>
      </w:pPr>
      <w:r w:rsidRPr="00BA2E99">
        <w:rPr>
          <w:rFonts w:eastAsia="DengXian"/>
          <w:iCs/>
          <w:lang w:val="en-US"/>
        </w:rPr>
        <w:lastRenderedPageBreak/>
        <w:t>The intent is therefore to achieve a 6G Radio design harmonized for both TN and NTN and ready for deployment scenarios integrating NTN and TN components since Rel-21</w:t>
      </w:r>
      <w:r w:rsidR="007D2557">
        <w:rPr>
          <w:rFonts w:eastAsia="DengXian"/>
          <w:iCs/>
          <w:lang w:val="en-US"/>
        </w:rPr>
        <w:t>.</w:t>
      </w:r>
    </w:p>
    <w:p w:rsidR="000C7DEF" w:rsidRPr="005D1550" w:rsidRDefault="005D1550" w:rsidP="005243F4">
      <w:pPr>
        <w:overflowPunct w:val="0"/>
        <w:autoSpaceDE w:val="0"/>
        <w:autoSpaceDN w:val="0"/>
        <w:adjustRightInd w:val="0"/>
        <w:textAlignment w:val="baseline"/>
        <w:rPr>
          <w:bCs/>
          <w:lang w:val="en-US"/>
        </w:rPr>
      </w:pPr>
      <w:r w:rsidRPr="005D1550">
        <w:rPr>
          <w:bCs/>
          <w:lang w:val="en-US"/>
        </w:rPr>
        <w:t xml:space="preserve">In this </w:t>
      </w:r>
      <w:r w:rsidR="00B8514D" w:rsidRPr="005D1550">
        <w:rPr>
          <w:bCs/>
          <w:lang w:val="en-US"/>
        </w:rPr>
        <w:t>contribution,</w:t>
      </w:r>
      <w:r w:rsidRPr="005D1550">
        <w:rPr>
          <w:bCs/>
          <w:lang w:val="en-US"/>
        </w:rPr>
        <w:t xml:space="preserve"> we share our views</w:t>
      </w:r>
      <w:r>
        <w:rPr>
          <w:bCs/>
          <w:lang w:val="en-US"/>
        </w:rPr>
        <w:t xml:space="preserve"> on </w:t>
      </w:r>
      <w:r w:rsidR="00B8514D">
        <w:rPr>
          <w:bCs/>
          <w:lang w:val="en-US"/>
        </w:rPr>
        <w:t>6G NTN-TN harmonization.</w:t>
      </w:r>
    </w:p>
    <w:p w:rsidR="004D5E0F" w:rsidRPr="00A11F0D" w:rsidRDefault="00893F01" w:rsidP="00813DF0">
      <w:pPr>
        <w:pStyle w:val="Titre1"/>
        <w:rPr>
          <w:lang w:val="en-US"/>
        </w:rPr>
      </w:pPr>
      <w:r>
        <w:rPr>
          <w:lang w:val="en-US"/>
        </w:rPr>
        <w:t>Design implications of n</w:t>
      </w:r>
      <w:r w:rsidR="00813DF0" w:rsidRPr="00813DF0">
        <w:rPr>
          <w:lang w:val="en-US"/>
        </w:rPr>
        <w:t>ative NTN</w:t>
      </w:r>
      <w:r w:rsidR="00F1248F">
        <w:rPr>
          <w:lang w:val="en-US"/>
        </w:rPr>
        <w:t xml:space="preserve"> support</w:t>
      </w:r>
      <w:r w:rsidR="00813DF0" w:rsidRPr="00813DF0">
        <w:rPr>
          <w:lang w:val="en-US"/>
        </w:rPr>
        <w:t xml:space="preserve"> in 6GR</w:t>
      </w:r>
    </w:p>
    <w:p w:rsidR="00462DC9" w:rsidRDefault="00813DF0" w:rsidP="004D5E0F">
      <w:pPr>
        <w:rPr>
          <w:lang w:val="en-US"/>
        </w:rPr>
      </w:pPr>
      <w:r w:rsidRPr="00813DF0">
        <w:rPr>
          <w:lang w:val="en-US"/>
        </w:rPr>
        <w:t xml:space="preserve">A unified radio interface that enables seamless integration between terrestrial and </w:t>
      </w:r>
      <w:r w:rsidR="00A573F9">
        <w:rPr>
          <w:lang w:val="en-US"/>
        </w:rPr>
        <w:t>non-</w:t>
      </w:r>
      <w:r w:rsidR="00A573F9" w:rsidRPr="00A573F9">
        <w:rPr>
          <w:lang w:val="en-US"/>
        </w:rPr>
        <w:t xml:space="preserve">terrestrial </w:t>
      </w:r>
      <w:r w:rsidRPr="00813DF0">
        <w:rPr>
          <w:lang w:val="en-US"/>
        </w:rPr>
        <w:t>in 6G systems is emerging as a significant technological trend within the IM</w:t>
      </w:r>
      <w:r w:rsidR="002B71C2">
        <w:rPr>
          <w:lang w:val="en-US"/>
        </w:rPr>
        <w:t>T</w:t>
      </w:r>
      <w:r w:rsidRPr="00813DF0">
        <w:rPr>
          <w:lang w:val="en-US"/>
        </w:rPr>
        <w:t>-2030 framework. This approach is also regarded as a fundamental design principle in the new 3GPP RAN1-led 6G Radio study [</w:t>
      </w:r>
      <w:r w:rsidR="00A573F9">
        <w:rPr>
          <w:lang w:val="en-US"/>
        </w:rPr>
        <w:t>1</w:t>
      </w:r>
      <w:r w:rsidR="009545AE">
        <w:rPr>
          <w:lang w:val="en-US"/>
        </w:rPr>
        <w:t>]</w:t>
      </w:r>
      <w:r w:rsidRPr="00813DF0">
        <w:rPr>
          <w:lang w:val="en-US"/>
        </w:rPr>
        <w:t>.</w:t>
      </w:r>
    </w:p>
    <w:p w:rsidR="00893F01" w:rsidRPr="00893F01" w:rsidRDefault="00893F01" w:rsidP="00893F01">
      <w:r w:rsidRPr="00893F01">
        <w:rPr>
          <w:lang w:val="en-US"/>
        </w:rPr>
        <w:t xml:space="preserve">By natively incorporating non-terrestrial networks (NTN), 6G can deliver </w:t>
      </w:r>
      <w:r w:rsidR="00E332C8" w:rsidRPr="00E332C8">
        <w:rPr>
          <w:lang w:val="en-US"/>
        </w:rPr>
        <w:t xml:space="preserve">unprecedented levels </w:t>
      </w:r>
      <w:r w:rsidR="00E332C8">
        <w:rPr>
          <w:lang w:val="en-US"/>
        </w:rPr>
        <w:t xml:space="preserve">of </w:t>
      </w:r>
      <w:r w:rsidRPr="00893F01">
        <w:rPr>
          <w:lang w:val="en-US"/>
        </w:rPr>
        <w:t xml:space="preserve">performance, resilience, and global coverage, fulfilling the evolving demands of the future mobile ecosystem. Achieving comprehensive integration requires a unified and adaptable radio interface that seamlessly supports both terrestrial and satellite connections. </w:t>
      </w:r>
      <w:r w:rsidRPr="00893F01">
        <w:t>This harmonization should address:</w:t>
      </w:r>
    </w:p>
    <w:p w:rsidR="00893F01" w:rsidRPr="00893F01" w:rsidRDefault="00893F01" w:rsidP="00893F01">
      <w:pPr>
        <w:numPr>
          <w:ilvl w:val="0"/>
          <w:numId w:val="24"/>
        </w:numPr>
        <w:rPr>
          <w:lang w:val="en-US"/>
        </w:rPr>
      </w:pPr>
      <w:r w:rsidRPr="00893F01">
        <w:rPr>
          <w:lang w:val="en-US"/>
        </w:rPr>
        <w:t>Compatibility with diverse satellite orbits, such as Very LEO, LEO, MEO, and GEO.</w:t>
      </w:r>
    </w:p>
    <w:p w:rsidR="00893F01" w:rsidRPr="00893F01" w:rsidRDefault="00893F01" w:rsidP="00893F01">
      <w:pPr>
        <w:numPr>
          <w:ilvl w:val="0"/>
          <w:numId w:val="24"/>
        </w:numPr>
        <w:rPr>
          <w:lang w:val="en-US"/>
        </w:rPr>
      </w:pPr>
      <w:r w:rsidRPr="00893F01">
        <w:rPr>
          <w:lang w:val="en-US"/>
        </w:rPr>
        <w:t>Robustness against challenges like Doppler shifts, significant and variable round-trip times (RTT), delay spreads, and low signal-to-noise ratios (SNRs).</w:t>
      </w:r>
    </w:p>
    <w:p w:rsidR="00893F01" w:rsidRPr="00893F01" w:rsidRDefault="00893F01" w:rsidP="00893F01">
      <w:pPr>
        <w:numPr>
          <w:ilvl w:val="0"/>
          <w:numId w:val="24"/>
        </w:numPr>
        <w:rPr>
          <w:lang w:val="en-US"/>
        </w:rPr>
      </w:pPr>
      <w:r w:rsidRPr="00893F01">
        <w:rPr>
          <w:lang w:val="en-US"/>
        </w:rPr>
        <w:t>Flexibility in adapting waveforms, modulation schemes, and multiple access technologies to suit differing radio link conditions.</w:t>
      </w:r>
    </w:p>
    <w:p w:rsidR="00893F01" w:rsidRDefault="00EF490A" w:rsidP="00EF490A">
      <w:pPr>
        <w:pStyle w:val="Titre1"/>
        <w:rPr>
          <w:lang w:val="en-US"/>
        </w:rPr>
      </w:pPr>
      <w:r w:rsidRPr="00EF490A">
        <w:rPr>
          <w:lang w:val="en-US"/>
        </w:rPr>
        <w:t>Potential building blocks for a harmonized 6G Radio design for TN and NTN</w:t>
      </w:r>
    </w:p>
    <w:p w:rsidR="008920FC" w:rsidRDefault="008920FC" w:rsidP="004D5E0F">
      <w:pPr>
        <w:rPr>
          <w:lang w:val="en-US"/>
        </w:rPr>
      </w:pPr>
      <w:r w:rsidRPr="008920FC">
        <w:rPr>
          <w:lang w:val="en-US"/>
        </w:rPr>
        <w:t xml:space="preserve">The 6G NTN-TN harmonization </w:t>
      </w:r>
      <w:r w:rsidR="002B71C2">
        <w:rPr>
          <w:lang w:val="en-US"/>
        </w:rPr>
        <w:t xml:space="preserve">is </w:t>
      </w:r>
      <w:r w:rsidRPr="008920FC">
        <w:rPr>
          <w:lang w:val="en-US"/>
        </w:rPr>
        <w:t>driven by key technological advancements across radio interface design, waveform innovation, and network architecture</w:t>
      </w:r>
      <w:r w:rsidR="00BC5032">
        <w:rPr>
          <w:lang w:val="en-US"/>
        </w:rPr>
        <w:t xml:space="preserve">. The following table presents key </w:t>
      </w:r>
      <w:r w:rsidR="00BC5032" w:rsidRPr="00BC5032">
        <w:rPr>
          <w:lang w:val="en-US"/>
        </w:rPr>
        <w:t>building blocks for a harmonized 6G Radio design for TN and NTN</w:t>
      </w:r>
      <w:r w:rsidR="00BC5032">
        <w:rPr>
          <w:lang w:val="en-US"/>
        </w:rPr>
        <w:t>.</w:t>
      </w:r>
      <w:r w:rsidR="00826DA3" w:rsidRPr="00826DA3">
        <w:rPr>
          <w:lang w:val="en-US"/>
        </w:rPr>
        <w:t xml:space="preserve"> </w:t>
      </w:r>
    </w:p>
    <w:p w:rsidR="00E057B3" w:rsidRPr="00E057B3" w:rsidRDefault="00E057B3" w:rsidP="00E057B3">
      <w:pPr>
        <w:pStyle w:val="Lgende"/>
        <w:keepNext/>
        <w:rPr>
          <w:lang w:val="en-US"/>
        </w:rPr>
      </w:pPr>
      <w:r w:rsidRPr="00E057B3">
        <w:rPr>
          <w:lang w:val="en-US"/>
        </w:rPr>
        <w:t>T</w:t>
      </w:r>
      <w:r>
        <w:rPr>
          <w:lang w:val="en-US"/>
        </w:rPr>
        <w:t xml:space="preserve">able </w:t>
      </w:r>
      <w:r>
        <w:fldChar w:fldCharType="begin"/>
      </w:r>
      <w:r w:rsidRPr="00E057B3">
        <w:rPr>
          <w:lang w:val="en-US"/>
        </w:rPr>
        <w:instrText xml:space="preserve"> SEQ Table \* ARABIC </w:instrText>
      </w:r>
      <w:r>
        <w:fldChar w:fldCharType="separate"/>
      </w:r>
      <w:r w:rsidR="00B92A56">
        <w:rPr>
          <w:noProof/>
          <w:lang w:val="en-US"/>
        </w:rPr>
        <w:t>1</w:t>
      </w:r>
      <w:r>
        <w:fldChar w:fldCharType="end"/>
      </w:r>
      <w:r w:rsidRPr="00E057B3">
        <w:rPr>
          <w:lang w:val="en-US"/>
        </w:rPr>
        <w:t xml:space="preserve"> </w:t>
      </w:r>
      <w:r w:rsidR="00252ED7">
        <w:rPr>
          <w:lang w:val="en-US"/>
        </w:rPr>
        <w:t xml:space="preserve">Key features </w:t>
      </w:r>
      <w:r w:rsidRPr="00E057B3">
        <w:rPr>
          <w:lang w:val="en-US"/>
        </w:rPr>
        <w:t xml:space="preserve">for </w:t>
      </w:r>
      <w:r w:rsidR="00826DA3">
        <w:rPr>
          <w:lang w:val="en-US"/>
        </w:rPr>
        <w:t xml:space="preserve">native </w:t>
      </w:r>
      <w:r w:rsidRPr="00E057B3">
        <w:rPr>
          <w:lang w:val="en-US"/>
        </w:rPr>
        <w:t>support of NTN</w:t>
      </w:r>
      <w:r w:rsidR="00826DA3">
        <w:rPr>
          <w:lang w:val="en-US"/>
        </w:rPr>
        <w:t xml:space="preserve"> in 6GR</w:t>
      </w:r>
    </w:p>
    <w:tbl>
      <w:tblPr>
        <w:tblStyle w:val="TableauListe3-Accentuation1"/>
        <w:tblW w:w="0" w:type="auto"/>
        <w:tblLook w:val="0420" w:firstRow="1" w:lastRow="0" w:firstColumn="0" w:lastColumn="0" w:noHBand="0" w:noVBand="1"/>
      </w:tblPr>
      <w:tblGrid>
        <w:gridCol w:w="2073"/>
        <w:gridCol w:w="3913"/>
        <w:gridCol w:w="3075"/>
      </w:tblGrid>
      <w:tr w:rsidR="007D1A10" w:rsidRPr="00195CA0" w:rsidTr="007D1A10">
        <w:trPr>
          <w:cnfStyle w:val="100000000000" w:firstRow="1" w:lastRow="0" w:firstColumn="0" w:lastColumn="0" w:oddVBand="0" w:evenVBand="0" w:oddHBand="0" w:evenHBand="0" w:firstRowFirstColumn="0" w:firstRowLastColumn="0" w:lastRowFirstColumn="0" w:lastRowLastColumn="0"/>
          <w:trHeight w:val="203"/>
        </w:trPr>
        <w:tc>
          <w:tcPr>
            <w:tcW w:w="0" w:type="auto"/>
            <w:hideMark/>
          </w:tcPr>
          <w:p w:rsidR="007D1A10" w:rsidRPr="00195CA0" w:rsidRDefault="007D1A10" w:rsidP="00E03ED9">
            <w:r w:rsidRPr="00195CA0">
              <w:t>Capability</w:t>
            </w:r>
          </w:p>
        </w:tc>
        <w:tc>
          <w:tcPr>
            <w:tcW w:w="0" w:type="auto"/>
            <w:hideMark/>
          </w:tcPr>
          <w:p w:rsidR="007D1A10" w:rsidRPr="00195CA0" w:rsidRDefault="007D1A10" w:rsidP="00E03ED9">
            <w:r>
              <w:t>Justification</w:t>
            </w:r>
          </w:p>
        </w:tc>
        <w:tc>
          <w:tcPr>
            <w:tcW w:w="0" w:type="auto"/>
          </w:tcPr>
          <w:p w:rsidR="007D1A10" w:rsidRDefault="007D1A10" w:rsidP="00E03ED9">
            <w:pPr>
              <w:rPr>
                <w:b w:val="0"/>
                <w:bCs w:val="0"/>
              </w:rPr>
            </w:pPr>
            <w:r>
              <w:t>Requirements</w:t>
            </w:r>
          </w:p>
        </w:tc>
      </w:tr>
      <w:tr w:rsidR="007D1A10" w:rsidRPr="00F0337E" w:rsidTr="007D1A10">
        <w:trPr>
          <w:cnfStyle w:val="000000100000" w:firstRow="0" w:lastRow="0" w:firstColumn="0" w:lastColumn="0" w:oddVBand="0" w:evenVBand="0" w:oddHBand="1" w:evenHBand="0" w:firstRowFirstColumn="0" w:firstRowLastColumn="0" w:lastRowFirstColumn="0" w:lastRowLastColumn="0"/>
          <w:trHeight w:val="1174"/>
        </w:trPr>
        <w:tc>
          <w:tcPr>
            <w:tcW w:w="0" w:type="auto"/>
            <w:hideMark/>
          </w:tcPr>
          <w:p w:rsidR="007D1A10" w:rsidRPr="00195CA0" w:rsidRDefault="007D1A10" w:rsidP="004A4CF9">
            <w:pPr>
              <w:jc w:val="left"/>
              <w:rPr>
                <w:lang w:val="en-US"/>
              </w:rPr>
            </w:pPr>
            <w:r>
              <w:rPr>
                <w:lang w:val="en-US"/>
              </w:rPr>
              <w:t xml:space="preserve">NTN resiliency to </w:t>
            </w:r>
            <w:r w:rsidRPr="00195CA0">
              <w:rPr>
                <w:lang w:val="en-US"/>
              </w:rPr>
              <w:t>GNSS</w:t>
            </w:r>
            <w:r>
              <w:rPr>
                <w:lang w:val="en-US"/>
              </w:rPr>
              <w:t xml:space="preserve"> service</w:t>
            </w:r>
          </w:p>
        </w:tc>
        <w:tc>
          <w:tcPr>
            <w:tcW w:w="0" w:type="auto"/>
            <w:hideMark/>
          </w:tcPr>
          <w:p w:rsidR="007D1A10" w:rsidRPr="00195CA0" w:rsidRDefault="007D1A10" w:rsidP="004A4CF9">
            <w:pPr>
              <w:jc w:val="left"/>
              <w:rPr>
                <w:lang w:val="en-US"/>
              </w:rPr>
            </w:pPr>
            <w:r>
              <w:rPr>
                <w:lang w:val="en-US"/>
              </w:rPr>
              <w:t>Given that the GNSS service may be unavailable or degraded, NTN (</w:t>
            </w:r>
            <w:r w:rsidRPr="00195CA0">
              <w:rPr>
                <w:lang w:val="en-US"/>
              </w:rPr>
              <w:t>GSO and NGSO</w:t>
            </w:r>
            <w:r>
              <w:rPr>
                <w:lang w:val="en-US"/>
              </w:rPr>
              <w:t>, including VLEO) should be designed to operate independently of GNSS.</w:t>
            </w:r>
          </w:p>
        </w:tc>
        <w:tc>
          <w:tcPr>
            <w:tcW w:w="0" w:type="auto"/>
          </w:tcPr>
          <w:p w:rsidR="007D1A10" w:rsidRDefault="007D1A10" w:rsidP="004A4CF9">
            <w:pPr>
              <w:jc w:val="left"/>
              <w:rPr>
                <w:lang w:val="en-US"/>
              </w:rPr>
            </w:pPr>
            <w:r>
              <w:rPr>
                <w:lang w:val="en-US"/>
              </w:rPr>
              <w:t>The 6G RAT shall be able to accommodate the</w:t>
            </w:r>
            <w:r w:rsidRPr="00195CA0">
              <w:rPr>
                <w:lang w:val="en-US"/>
              </w:rPr>
              <w:t xml:space="preserve"> extended and variable Doppler and latency</w:t>
            </w:r>
            <w:r>
              <w:rPr>
                <w:lang w:val="en-US"/>
              </w:rPr>
              <w:t xml:space="preserve"> associated to NTN deployment scenarios.</w:t>
            </w:r>
          </w:p>
        </w:tc>
      </w:tr>
      <w:tr w:rsidR="007D1A10" w:rsidRPr="00F0337E" w:rsidTr="007D1A10">
        <w:trPr>
          <w:trHeight w:val="611"/>
        </w:trPr>
        <w:tc>
          <w:tcPr>
            <w:tcW w:w="0" w:type="auto"/>
          </w:tcPr>
          <w:p w:rsidR="007D1A10" w:rsidRDefault="007D1A10" w:rsidP="004A4CF9">
            <w:pPr>
              <w:jc w:val="left"/>
              <w:rPr>
                <w:lang w:val="en-US"/>
              </w:rPr>
            </w:pPr>
            <w:r>
              <w:rPr>
                <w:lang w:val="en-US"/>
              </w:rPr>
              <w:t xml:space="preserve">Satellite </w:t>
            </w:r>
            <w:r w:rsidRPr="00A51F1E">
              <w:rPr>
                <w:lang w:val="en-US"/>
              </w:rPr>
              <w:t>PAPR requirements for NTN downlink transmission</w:t>
            </w:r>
          </w:p>
        </w:tc>
        <w:tc>
          <w:tcPr>
            <w:tcW w:w="0" w:type="auto"/>
          </w:tcPr>
          <w:p w:rsidR="007D1A10" w:rsidRDefault="007D1A10" w:rsidP="004A4CF9">
            <w:pPr>
              <w:jc w:val="left"/>
              <w:rPr>
                <w:lang w:val="en-US"/>
              </w:rPr>
            </w:pPr>
            <w:r w:rsidRPr="00A51F1E">
              <w:rPr>
                <w:lang w:val="en-US"/>
              </w:rPr>
              <w:t>PAPR (peak-to-average power ratio) is a very important metric when it comes to operate as efficiently as possible a transmission equipment</w:t>
            </w:r>
            <w:r>
              <w:rPr>
                <w:lang w:val="en-US"/>
              </w:rPr>
              <w:t xml:space="preserve">. </w:t>
            </w:r>
            <w:r w:rsidRPr="00FF0C4A">
              <w:rPr>
                <w:lang w:val="en-US"/>
              </w:rPr>
              <w:t>In Very High Throughput Satellite</w:t>
            </w:r>
            <w:r>
              <w:rPr>
                <w:lang w:val="en-US"/>
              </w:rPr>
              <w:t xml:space="preserve"> (VHTS) </w:t>
            </w:r>
            <w:r w:rsidRPr="00FF0C4A">
              <w:rPr>
                <w:lang w:val="en-US"/>
              </w:rPr>
              <w:t>payload, it is common to have several carriers amplified simultaneously by the same amplifier</w:t>
            </w:r>
            <w:r>
              <w:rPr>
                <w:lang w:val="en-US"/>
              </w:rPr>
              <w:t xml:space="preserve">. </w:t>
            </w:r>
            <w:r w:rsidRPr="00FE16E6">
              <w:rPr>
                <w:lang w:val="en-US"/>
              </w:rPr>
              <w:t>PAPR increases drastically compared to mono-carrier scenario</w:t>
            </w:r>
          </w:p>
        </w:tc>
        <w:tc>
          <w:tcPr>
            <w:tcW w:w="0" w:type="auto"/>
          </w:tcPr>
          <w:p w:rsidR="007D1A10" w:rsidRDefault="007D1A10" w:rsidP="004A4CF9">
            <w:pPr>
              <w:jc w:val="left"/>
              <w:rPr>
                <w:lang w:val="en-US"/>
              </w:rPr>
            </w:pPr>
            <w:r w:rsidRPr="002F1729">
              <w:rPr>
                <w:lang w:val="en-US"/>
              </w:rPr>
              <w:t>PAPR challenges/requirements to be overcome in satellite payloa</w:t>
            </w:r>
            <w:r>
              <w:rPr>
                <w:lang w:val="en-US"/>
              </w:rPr>
              <w:t xml:space="preserve">d designs in particular when </w:t>
            </w:r>
            <w:r w:rsidRPr="002F1729">
              <w:rPr>
                <w:lang w:val="en-US"/>
              </w:rPr>
              <w:t xml:space="preserve">OFDM </w:t>
            </w:r>
            <w:r>
              <w:rPr>
                <w:lang w:val="en-US"/>
              </w:rPr>
              <w:t>variants</w:t>
            </w:r>
            <w:r w:rsidRPr="002F1729">
              <w:rPr>
                <w:lang w:val="en-US"/>
              </w:rPr>
              <w:t xml:space="preserve"> are considered</w:t>
            </w:r>
          </w:p>
        </w:tc>
      </w:tr>
      <w:tr w:rsidR="007D1A10" w:rsidRPr="00F0337E" w:rsidTr="007D1A10">
        <w:trPr>
          <w:cnfStyle w:val="000000100000" w:firstRow="0" w:lastRow="0" w:firstColumn="0" w:lastColumn="0" w:oddVBand="0" w:evenVBand="0" w:oddHBand="1" w:evenHBand="0" w:firstRowFirstColumn="0" w:firstRowLastColumn="0" w:lastRowFirstColumn="0" w:lastRowLastColumn="0"/>
          <w:trHeight w:val="611"/>
        </w:trPr>
        <w:tc>
          <w:tcPr>
            <w:tcW w:w="0" w:type="auto"/>
            <w:hideMark/>
          </w:tcPr>
          <w:p w:rsidR="007D1A10" w:rsidRPr="00195CA0" w:rsidRDefault="007D1A10" w:rsidP="004A4CF9">
            <w:pPr>
              <w:jc w:val="left"/>
            </w:pPr>
            <w:r>
              <w:rPr>
                <w:lang w:val="en-US"/>
              </w:rPr>
              <w:t>Flexible</w:t>
            </w:r>
            <w:r w:rsidRPr="00195CA0">
              <w:rPr>
                <w:lang w:val="en-US"/>
              </w:rPr>
              <w:t xml:space="preserve"> frame structure</w:t>
            </w:r>
          </w:p>
        </w:tc>
        <w:tc>
          <w:tcPr>
            <w:tcW w:w="0" w:type="auto"/>
            <w:hideMark/>
          </w:tcPr>
          <w:p w:rsidR="007D1A10" w:rsidRPr="00195CA0" w:rsidRDefault="007D1A10" w:rsidP="004A4CF9">
            <w:pPr>
              <w:jc w:val="left"/>
              <w:rPr>
                <w:lang w:val="en-US"/>
              </w:rPr>
            </w:pPr>
            <w:r>
              <w:rPr>
                <w:lang w:val="en-US"/>
              </w:rPr>
              <w:t>Unlike the TN channel, the NTN p</w:t>
            </w:r>
            <w:r w:rsidRPr="00195CA0">
              <w:rPr>
                <w:lang w:val="en-US"/>
              </w:rPr>
              <w:t xml:space="preserve">ropagation channel is mainly </w:t>
            </w:r>
            <w:r>
              <w:rPr>
                <w:lang w:val="en-US"/>
              </w:rPr>
              <w:t xml:space="preserve">characterized </w:t>
            </w:r>
            <w:r w:rsidRPr="00195CA0">
              <w:rPr>
                <w:lang w:val="en-US"/>
              </w:rPr>
              <w:t>with low multi path conditions</w:t>
            </w:r>
            <w:r>
              <w:rPr>
                <w:lang w:val="en-US"/>
              </w:rPr>
              <w:t xml:space="preserve"> and low delay spread </w:t>
            </w:r>
            <w:r w:rsidRPr="00BC7A20">
              <w:rPr>
                <w:lang w:val="en-US"/>
              </w:rPr>
              <w:t>typically measuring in the few tens of nanoseconds</w:t>
            </w:r>
          </w:p>
        </w:tc>
        <w:tc>
          <w:tcPr>
            <w:tcW w:w="0" w:type="auto"/>
          </w:tcPr>
          <w:p w:rsidR="007D1A10" w:rsidRDefault="007D1A10" w:rsidP="004A4CF9">
            <w:pPr>
              <w:jc w:val="left"/>
              <w:rPr>
                <w:lang w:val="en-US"/>
              </w:rPr>
            </w:pPr>
            <w:r>
              <w:rPr>
                <w:lang w:val="en-US"/>
              </w:rPr>
              <w:t>The 6G RAT shall be designed to support a frame structure optimized to the NTN channel.</w:t>
            </w:r>
          </w:p>
        </w:tc>
      </w:tr>
      <w:tr w:rsidR="007D1A10" w:rsidRPr="00F0337E" w:rsidTr="007D1A10">
        <w:trPr>
          <w:trHeight w:val="470"/>
        </w:trPr>
        <w:tc>
          <w:tcPr>
            <w:tcW w:w="0" w:type="auto"/>
            <w:hideMark/>
          </w:tcPr>
          <w:p w:rsidR="007D1A10" w:rsidRPr="00195CA0" w:rsidRDefault="007D1A10" w:rsidP="004A4CF9">
            <w:pPr>
              <w:jc w:val="left"/>
            </w:pPr>
            <w:r w:rsidRPr="00195CA0">
              <w:rPr>
                <w:lang w:val="en-US"/>
              </w:rPr>
              <w:t>Extended coverage</w:t>
            </w:r>
          </w:p>
        </w:tc>
        <w:tc>
          <w:tcPr>
            <w:tcW w:w="0" w:type="auto"/>
            <w:hideMark/>
          </w:tcPr>
          <w:p w:rsidR="007D1A10" w:rsidRPr="00195CA0" w:rsidRDefault="007D1A10" w:rsidP="004A4CF9">
            <w:pPr>
              <w:jc w:val="left"/>
              <w:rPr>
                <w:lang w:val="en-US"/>
              </w:rPr>
            </w:pPr>
            <w:r w:rsidRPr="00195CA0">
              <w:rPr>
                <w:lang w:val="en-US"/>
              </w:rPr>
              <w:t>Provide service in light indoor/in vehicle environment</w:t>
            </w:r>
          </w:p>
        </w:tc>
        <w:tc>
          <w:tcPr>
            <w:tcW w:w="0" w:type="auto"/>
          </w:tcPr>
          <w:p w:rsidR="007D1A10" w:rsidRPr="00195CA0" w:rsidRDefault="007D1A10" w:rsidP="004A4CF9">
            <w:pPr>
              <w:jc w:val="left"/>
              <w:rPr>
                <w:lang w:val="en-US"/>
              </w:rPr>
            </w:pPr>
            <w:r>
              <w:rPr>
                <w:lang w:val="en-US"/>
              </w:rPr>
              <w:t>The 6G RAT shall be able to support a higher Coupling Loss at the expense of the service rate (i.e. same as NB-IoT’s MCL)</w:t>
            </w:r>
          </w:p>
        </w:tc>
      </w:tr>
      <w:tr w:rsidR="007D1A10" w:rsidRPr="00F0337E" w:rsidTr="007D1A10">
        <w:trPr>
          <w:cnfStyle w:val="000000100000" w:firstRow="0" w:lastRow="0" w:firstColumn="0" w:lastColumn="0" w:oddVBand="0" w:evenVBand="0" w:oddHBand="1" w:evenHBand="0" w:firstRowFirstColumn="0" w:firstRowLastColumn="0" w:lastRowFirstColumn="0" w:lastRowLastColumn="0"/>
        </w:trPr>
        <w:tc>
          <w:tcPr>
            <w:tcW w:w="0" w:type="auto"/>
            <w:hideMark/>
          </w:tcPr>
          <w:p w:rsidR="007D1A10" w:rsidRPr="00CC16B4" w:rsidRDefault="007D1A10" w:rsidP="004A4CF9">
            <w:pPr>
              <w:jc w:val="left"/>
              <w:rPr>
                <w:lang w:val="en-US"/>
              </w:rPr>
            </w:pPr>
            <w:r>
              <w:rPr>
                <w:lang w:val="en-US"/>
              </w:rPr>
              <w:lastRenderedPageBreak/>
              <w:t>Flexible duplex mode support at User Equipment level</w:t>
            </w:r>
          </w:p>
        </w:tc>
        <w:tc>
          <w:tcPr>
            <w:tcW w:w="0" w:type="auto"/>
            <w:hideMark/>
          </w:tcPr>
          <w:p w:rsidR="007D1A10" w:rsidRPr="00195CA0" w:rsidRDefault="007D1A10" w:rsidP="004A4CF9">
            <w:pPr>
              <w:jc w:val="left"/>
              <w:rPr>
                <w:lang w:val="en-US"/>
              </w:rPr>
            </w:pPr>
            <w:r>
              <w:rPr>
                <w:lang w:val="en-US"/>
              </w:rPr>
              <w:t>Most</w:t>
            </w:r>
            <w:r w:rsidRPr="00195CA0">
              <w:rPr>
                <w:lang w:val="en-US"/>
              </w:rPr>
              <w:t xml:space="preserve"> satellite service allocated frequency bands </w:t>
            </w:r>
            <w:r>
              <w:rPr>
                <w:lang w:val="en-US"/>
              </w:rPr>
              <w:t xml:space="preserve">are paired while some are </w:t>
            </w:r>
            <w:r w:rsidRPr="00195CA0">
              <w:rPr>
                <w:lang w:val="en-US"/>
              </w:rPr>
              <w:t>unpaired bands</w:t>
            </w:r>
            <w:r>
              <w:rPr>
                <w:lang w:val="en-US"/>
              </w:rPr>
              <w:t>. Half Duplexing at the UE can reduce antenna size.</w:t>
            </w:r>
          </w:p>
        </w:tc>
        <w:tc>
          <w:tcPr>
            <w:tcW w:w="0" w:type="auto"/>
          </w:tcPr>
          <w:p w:rsidR="007D1A10" w:rsidRPr="00195CA0" w:rsidRDefault="007D1A10" w:rsidP="004A4CF9">
            <w:pPr>
              <w:jc w:val="left"/>
              <w:rPr>
                <w:lang w:val="en-US"/>
              </w:rPr>
            </w:pPr>
            <w:r>
              <w:rPr>
                <w:lang w:val="en-US"/>
              </w:rPr>
              <w:t>The 6G RAT shall be designed to operate in FDD, TDD or HD-FDD via NTN.</w:t>
            </w:r>
          </w:p>
        </w:tc>
      </w:tr>
      <w:tr w:rsidR="007D1A10" w:rsidRPr="00F0337E" w:rsidTr="007D1A10">
        <w:tc>
          <w:tcPr>
            <w:tcW w:w="0" w:type="auto"/>
          </w:tcPr>
          <w:p w:rsidR="007D1A10" w:rsidRDefault="007D1A10" w:rsidP="004A4CF9">
            <w:pPr>
              <w:jc w:val="left"/>
              <w:rPr>
                <w:lang w:val="en-US"/>
              </w:rPr>
            </w:pPr>
            <w:r>
              <w:rPr>
                <w:lang w:val="en-US"/>
              </w:rPr>
              <w:t>Support of HD-FDD at Network side</w:t>
            </w:r>
          </w:p>
        </w:tc>
        <w:tc>
          <w:tcPr>
            <w:tcW w:w="0" w:type="auto"/>
          </w:tcPr>
          <w:p w:rsidR="007D1A10" w:rsidRDefault="007D1A10" w:rsidP="004A4CF9">
            <w:pPr>
              <w:jc w:val="left"/>
              <w:rPr>
                <w:lang w:val="en-US"/>
              </w:rPr>
            </w:pPr>
            <w:r>
              <w:rPr>
                <w:lang w:val="en-US"/>
              </w:rPr>
              <w:t>Although the duplexing mode is FDD at UE level, HD FDD operation at network side would be beneficial to cope with satellite payload design constraints.</w:t>
            </w:r>
          </w:p>
        </w:tc>
        <w:tc>
          <w:tcPr>
            <w:tcW w:w="0" w:type="auto"/>
          </w:tcPr>
          <w:p w:rsidR="007D1A10" w:rsidRDefault="007D1A10" w:rsidP="004A4CF9">
            <w:pPr>
              <w:jc w:val="left"/>
              <w:rPr>
                <w:lang w:val="en-US"/>
              </w:rPr>
            </w:pPr>
            <w:r w:rsidRPr="00152E92">
              <w:rPr>
                <w:lang w:val="en-US"/>
              </w:rPr>
              <w:t xml:space="preserve">The 6G RAT shall be designed to </w:t>
            </w:r>
            <w:r>
              <w:rPr>
                <w:lang w:val="en-US"/>
              </w:rPr>
              <w:t>optionally support</w:t>
            </w:r>
            <w:r w:rsidRPr="00152E92">
              <w:rPr>
                <w:lang w:val="en-US"/>
              </w:rPr>
              <w:t xml:space="preserve"> HD-FDD </w:t>
            </w:r>
            <w:r>
              <w:rPr>
                <w:lang w:val="en-US"/>
              </w:rPr>
              <w:t>Satellite Payload</w:t>
            </w:r>
          </w:p>
        </w:tc>
      </w:tr>
      <w:tr w:rsidR="007D1A10" w:rsidRPr="00F0337E" w:rsidTr="007D1A10">
        <w:trPr>
          <w:cnfStyle w:val="000000100000" w:firstRow="0" w:lastRow="0" w:firstColumn="0" w:lastColumn="0" w:oddVBand="0" w:evenVBand="0" w:oddHBand="1" w:evenHBand="0" w:firstRowFirstColumn="0" w:firstRowLastColumn="0" w:lastRowFirstColumn="0" w:lastRowLastColumn="0"/>
          <w:trHeight w:val="432"/>
        </w:trPr>
        <w:tc>
          <w:tcPr>
            <w:tcW w:w="0" w:type="auto"/>
            <w:hideMark/>
          </w:tcPr>
          <w:p w:rsidR="007D1A10" w:rsidRPr="001D1FA0" w:rsidRDefault="007D1A10" w:rsidP="004A4CF9">
            <w:pPr>
              <w:jc w:val="left"/>
              <w:rPr>
                <w:lang w:val="en-US"/>
              </w:rPr>
            </w:pPr>
            <w:r>
              <w:rPr>
                <w:lang w:val="en-US"/>
              </w:rPr>
              <w:t xml:space="preserve">Mitigate specific NTN Propagation </w:t>
            </w:r>
            <w:r w:rsidRPr="00195CA0">
              <w:rPr>
                <w:lang w:val="en-US"/>
              </w:rPr>
              <w:t>impairments</w:t>
            </w:r>
          </w:p>
        </w:tc>
        <w:tc>
          <w:tcPr>
            <w:tcW w:w="0" w:type="auto"/>
            <w:hideMark/>
          </w:tcPr>
          <w:p w:rsidR="007D1A10" w:rsidRPr="00195CA0" w:rsidRDefault="007D1A10" w:rsidP="004A4CF9">
            <w:pPr>
              <w:jc w:val="left"/>
              <w:rPr>
                <w:lang w:val="en-US"/>
              </w:rPr>
            </w:pPr>
            <w:r>
              <w:rPr>
                <w:lang w:val="en-US"/>
              </w:rPr>
              <w:t>I</w:t>
            </w:r>
            <w:r w:rsidRPr="00195CA0">
              <w:rPr>
                <w:lang w:val="en-US"/>
              </w:rPr>
              <w:t xml:space="preserve">n specific </w:t>
            </w:r>
            <w:r>
              <w:rPr>
                <w:lang w:val="en-US"/>
              </w:rPr>
              <w:t>usage</w:t>
            </w:r>
            <w:r w:rsidRPr="00195CA0">
              <w:rPr>
                <w:lang w:val="en-US"/>
              </w:rPr>
              <w:t xml:space="preserve"> conditions</w:t>
            </w:r>
            <w:r>
              <w:rPr>
                <w:lang w:val="en-US"/>
              </w:rPr>
              <w:t xml:space="preserve"> (on board helicopter, car in a forest), the UE may experiences</w:t>
            </w:r>
            <w:r w:rsidRPr="00195CA0">
              <w:rPr>
                <w:lang w:val="en-US"/>
              </w:rPr>
              <w:t xml:space="preserve"> </w:t>
            </w:r>
            <w:r>
              <w:rPr>
                <w:lang w:val="en-US"/>
              </w:rPr>
              <w:t>regular</w:t>
            </w:r>
            <w:r w:rsidRPr="00195CA0">
              <w:rPr>
                <w:lang w:val="en-US"/>
              </w:rPr>
              <w:t xml:space="preserve"> dee</w:t>
            </w:r>
            <w:r>
              <w:rPr>
                <w:lang w:val="en-US"/>
              </w:rPr>
              <w:t xml:space="preserve">p fades of </w:t>
            </w:r>
            <w:r w:rsidRPr="00CC16B4">
              <w:rPr>
                <w:lang w:val="en-US"/>
              </w:rPr>
              <w:t>tens</w:t>
            </w:r>
            <w:r>
              <w:rPr>
                <w:lang w:val="en-US"/>
              </w:rPr>
              <w:t xml:space="preserve"> of ms duration</w:t>
            </w:r>
          </w:p>
        </w:tc>
        <w:tc>
          <w:tcPr>
            <w:tcW w:w="0" w:type="auto"/>
          </w:tcPr>
          <w:p w:rsidR="007D1A10" w:rsidRPr="00195CA0" w:rsidRDefault="007D1A10" w:rsidP="004A4CF9">
            <w:pPr>
              <w:jc w:val="left"/>
              <w:rPr>
                <w:lang w:val="en-US"/>
              </w:rPr>
            </w:pPr>
            <w:r>
              <w:rPr>
                <w:lang w:val="en-US"/>
              </w:rPr>
              <w:t>The 6G RAT shall be designed to implement time diversity over several time frames</w:t>
            </w:r>
          </w:p>
        </w:tc>
      </w:tr>
      <w:tr w:rsidR="007D1A10" w:rsidRPr="00F0337E" w:rsidTr="007D1A10">
        <w:trPr>
          <w:trHeight w:val="288"/>
        </w:trPr>
        <w:tc>
          <w:tcPr>
            <w:tcW w:w="0" w:type="auto"/>
            <w:hideMark/>
          </w:tcPr>
          <w:p w:rsidR="007D1A10" w:rsidRPr="00195CA0" w:rsidRDefault="007D1A10" w:rsidP="004A4CF9">
            <w:pPr>
              <w:jc w:val="left"/>
              <w:rPr>
                <w:lang w:val="en-US"/>
              </w:rPr>
            </w:pPr>
            <w:r w:rsidRPr="00195CA0">
              <w:rPr>
                <w:lang w:val="en-US"/>
              </w:rPr>
              <w:t>Operati</w:t>
            </w:r>
            <w:r>
              <w:rPr>
                <w:lang w:val="en-US"/>
              </w:rPr>
              <w:t>on at low error rate</w:t>
            </w:r>
          </w:p>
        </w:tc>
        <w:tc>
          <w:tcPr>
            <w:tcW w:w="0" w:type="auto"/>
            <w:hideMark/>
          </w:tcPr>
          <w:p w:rsidR="007D1A10" w:rsidRPr="00195CA0" w:rsidRDefault="007D1A10" w:rsidP="004A4CF9">
            <w:pPr>
              <w:jc w:val="left"/>
              <w:rPr>
                <w:lang w:val="en-US"/>
              </w:rPr>
            </w:pPr>
            <w:r w:rsidRPr="00195CA0">
              <w:rPr>
                <w:lang w:val="en-US"/>
              </w:rPr>
              <w:t xml:space="preserve">Due to the long propagation delay, HARQ </w:t>
            </w:r>
            <w:r>
              <w:rPr>
                <w:lang w:val="en-US"/>
              </w:rPr>
              <w:t xml:space="preserve">causes latency which </w:t>
            </w:r>
            <w:r w:rsidRPr="00195CA0">
              <w:rPr>
                <w:lang w:val="en-US"/>
              </w:rPr>
              <w:t>degrade</w:t>
            </w:r>
            <w:r>
              <w:rPr>
                <w:lang w:val="en-US"/>
              </w:rPr>
              <w:t>s</w:t>
            </w:r>
            <w:r w:rsidRPr="00195CA0">
              <w:rPr>
                <w:lang w:val="en-US"/>
              </w:rPr>
              <w:t xml:space="preserve"> the QoS</w:t>
            </w:r>
          </w:p>
        </w:tc>
        <w:tc>
          <w:tcPr>
            <w:tcW w:w="0" w:type="auto"/>
          </w:tcPr>
          <w:p w:rsidR="007D1A10" w:rsidRPr="00195CA0" w:rsidRDefault="007D1A10" w:rsidP="004A4CF9">
            <w:pPr>
              <w:jc w:val="left"/>
              <w:rPr>
                <w:lang w:val="en-US"/>
              </w:rPr>
            </w:pPr>
            <w:r>
              <w:rPr>
                <w:lang w:val="en-US"/>
              </w:rPr>
              <w:t>The 6G RAT shall be designed to achieve a 10</w:t>
            </w:r>
            <w:r w:rsidRPr="003F0A79">
              <w:rPr>
                <w:vertAlign w:val="superscript"/>
                <w:lang w:val="en-US"/>
              </w:rPr>
              <w:t>-6</w:t>
            </w:r>
            <w:r>
              <w:rPr>
                <w:lang w:val="en-US"/>
              </w:rPr>
              <w:t xml:space="preserve"> BLER without HARQ</w:t>
            </w:r>
          </w:p>
        </w:tc>
      </w:tr>
      <w:tr w:rsidR="007D1A10" w:rsidRPr="00F0337E" w:rsidTr="007D1A10">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D1A10" w:rsidRPr="00195CA0" w:rsidRDefault="007D1A10" w:rsidP="004A4CF9">
            <w:pPr>
              <w:jc w:val="left"/>
              <w:rPr>
                <w:lang w:val="en-US"/>
              </w:rPr>
            </w:pPr>
            <w:r>
              <w:rPr>
                <w:lang w:val="en-US"/>
              </w:rPr>
              <w:t>Massive messaging capability</w:t>
            </w:r>
          </w:p>
        </w:tc>
        <w:tc>
          <w:tcPr>
            <w:tcW w:w="0" w:type="auto"/>
            <w:hideMark/>
          </w:tcPr>
          <w:p w:rsidR="007D1A10" w:rsidRPr="00195CA0" w:rsidRDefault="007D1A10" w:rsidP="004A4CF9">
            <w:pPr>
              <w:jc w:val="left"/>
              <w:rPr>
                <w:lang w:val="en-US"/>
              </w:rPr>
            </w:pPr>
            <w:r>
              <w:rPr>
                <w:lang w:val="en-US"/>
              </w:rPr>
              <w:t>Support a high number</w:t>
            </w:r>
            <w:r w:rsidRPr="00195CA0">
              <w:rPr>
                <w:lang w:val="en-US"/>
              </w:rPr>
              <w:t xml:space="preserve"> of terminals willing to transmit quasi simultaneously low bandwidth services </w:t>
            </w:r>
            <w:r>
              <w:rPr>
                <w:lang w:val="en-US"/>
              </w:rPr>
              <w:t>(i.e. messaging) within a beam</w:t>
            </w:r>
          </w:p>
        </w:tc>
        <w:tc>
          <w:tcPr>
            <w:tcW w:w="0" w:type="auto"/>
          </w:tcPr>
          <w:p w:rsidR="007D1A10" w:rsidRPr="00195CA0" w:rsidRDefault="007D1A10" w:rsidP="004A4CF9">
            <w:pPr>
              <w:jc w:val="left"/>
              <w:rPr>
                <w:lang w:val="en-US"/>
              </w:rPr>
            </w:pPr>
            <w:r>
              <w:rPr>
                <w:lang w:val="en-US"/>
              </w:rPr>
              <w:t>The 6G RAT shall be designed to provide an e</w:t>
            </w:r>
            <w:r w:rsidRPr="00195CA0">
              <w:rPr>
                <w:lang w:val="en-US"/>
              </w:rPr>
              <w:t>fficient grant free access protocol</w:t>
            </w:r>
          </w:p>
        </w:tc>
      </w:tr>
      <w:tr w:rsidR="007D1A10" w:rsidRPr="00F0337E" w:rsidTr="007D1A10">
        <w:trPr>
          <w:trHeight w:val="288"/>
        </w:trPr>
        <w:tc>
          <w:tcPr>
            <w:tcW w:w="0" w:type="auto"/>
            <w:hideMark/>
          </w:tcPr>
          <w:p w:rsidR="007D1A10" w:rsidRPr="00195CA0" w:rsidRDefault="007D1A10" w:rsidP="004A4CF9">
            <w:pPr>
              <w:jc w:val="left"/>
              <w:rPr>
                <w:lang w:val="en-US"/>
              </w:rPr>
            </w:pPr>
            <w:r w:rsidRPr="00195CA0">
              <w:rPr>
                <w:lang w:val="en-US"/>
              </w:rPr>
              <w:t>Extension of satellite foot print</w:t>
            </w:r>
          </w:p>
        </w:tc>
        <w:tc>
          <w:tcPr>
            <w:tcW w:w="0" w:type="auto"/>
            <w:hideMark/>
          </w:tcPr>
          <w:p w:rsidR="007D1A10" w:rsidRPr="00195CA0" w:rsidRDefault="007D1A10" w:rsidP="004A4CF9">
            <w:pPr>
              <w:jc w:val="left"/>
              <w:rPr>
                <w:lang w:val="en-US"/>
              </w:rPr>
            </w:pPr>
            <w:r w:rsidRPr="00195CA0">
              <w:rPr>
                <w:lang w:val="en-US"/>
              </w:rPr>
              <w:t xml:space="preserve">Limited RF power on board </w:t>
            </w:r>
            <w:r>
              <w:rPr>
                <w:lang w:val="en-US"/>
              </w:rPr>
              <w:t xml:space="preserve">may </w:t>
            </w:r>
            <w:r w:rsidRPr="00195CA0">
              <w:rPr>
                <w:lang w:val="en-US"/>
              </w:rPr>
              <w:t>prevent to illuminate all beams generated by the satellite at a given time</w:t>
            </w:r>
            <w:r>
              <w:rPr>
                <w:lang w:val="en-US"/>
              </w:rPr>
              <w:t xml:space="preserve"> (ratio can be as low as 1%)</w:t>
            </w:r>
          </w:p>
        </w:tc>
        <w:tc>
          <w:tcPr>
            <w:tcW w:w="0" w:type="auto"/>
          </w:tcPr>
          <w:p w:rsidR="007D1A10" w:rsidRPr="00195CA0" w:rsidRDefault="007D1A10" w:rsidP="004A4CF9">
            <w:pPr>
              <w:jc w:val="left"/>
              <w:rPr>
                <w:lang w:val="en-US"/>
              </w:rPr>
            </w:pPr>
            <w:r>
              <w:rPr>
                <w:lang w:val="en-US"/>
              </w:rPr>
              <w:t>The 6G RAT shall be designed to support an equivalent of the “SSB periodicity” which can be extended up to 320 ms</w:t>
            </w:r>
          </w:p>
        </w:tc>
      </w:tr>
      <w:tr w:rsidR="007D1A10" w:rsidRPr="00F0337E" w:rsidTr="007D1A10">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D1A10" w:rsidRPr="00195CA0" w:rsidRDefault="007D1A10" w:rsidP="004A4CF9">
            <w:pPr>
              <w:jc w:val="left"/>
              <w:rPr>
                <w:lang w:val="en-US"/>
              </w:rPr>
            </w:pPr>
            <w:r w:rsidRPr="00195CA0">
              <w:rPr>
                <w:lang w:val="en-US"/>
              </w:rPr>
              <w:t>Positioning</w:t>
            </w:r>
            <w:r w:rsidR="008B6681">
              <w:rPr>
                <w:lang w:val="en-US"/>
              </w:rPr>
              <w:t>,</w:t>
            </w:r>
            <w:r w:rsidRPr="00195CA0">
              <w:rPr>
                <w:lang w:val="en-US"/>
              </w:rPr>
              <w:t xml:space="preserve"> Navigation and Timing</w:t>
            </w:r>
          </w:p>
        </w:tc>
        <w:tc>
          <w:tcPr>
            <w:tcW w:w="0" w:type="auto"/>
            <w:hideMark/>
          </w:tcPr>
          <w:p w:rsidR="007D1A10" w:rsidRPr="00195CA0" w:rsidRDefault="007D1A10" w:rsidP="00870410">
            <w:pPr>
              <w:jc w:val="left"/>
              <w:rPr>
                <w:lang w:val="en-US"/>
              </w:rPr>
            </w:pPr>
            <w:r w:rsidRPr="00195CA0">
              <w:rPr>
                <w:lang w:val="en-US"/>
              </w:rPr>
              <w:t xml:space="preserve">Integrating GNSS into IoT devices operating over satellite </w:t>
            </w:r>
            <w:r>
              <w:rPr>
                <w:lang w:val="en-US"/>
              </w:rPr>
              <w:t>access</w:t>
            </w:r>
            <w:r w:rsidRPr="00195CA0">
              <w:rPr>
                <w:lang w:val="en-US"/>
              </w:rPr>
              <w:t xml:space="preserve"> </w:t>
            </w:r>
            <w:r>
              <w:rPr>
                <w:lang w:val="en-US"/>
              </w:rPr>
              <w:t xml:space="preserve">may </w:t>
            </w:r>
            <w:r w:rsidRPr="00195CA0">
              <w:rPr>
                <w:lang w:val="en-US"/>
              </w:rPr>
              <w:t>significantly impacts battery consumption, especially in battery-powered UEs requiring frequent positioning fixes/updates.</w:t>
            </w:r>
            <w:r>
              <w:rPr>
                <w:lang w:val="en-US"/>
              </w:rPr>
              <w:t xml:space="preserve"> Wide range of sectors, e.g. transport</w:t>
            </w:r>
            <w:r w:rsidR="00870410">
              <w:rPr>
                <w:lang w:val="en-US"/>
              </w:rPr>
              <w:t xml:space="preserve">ation, critical infrastructure </w:t>
            </w:r>
            <w:r>
              <w:rPr>
                <w:lang w:val="en-US"/>
              </w:rPr>
              <w:t>and regulatory services (e.g.  emergency services) are fully dependent on GNSS to provide PNT services, impacting their resilience.</w:t>
            </w:r>
          </w:p>
        </w:tc>
        <w:tc>
          <w:tcPr>
            <w:tcW w:w="0" w:type="auto"/>
          </w:tcPr>
          <w:p w:rsidR="007D1A10" w:rsidRPr="00195CA0" w:rsidRDefault="007D1A10" w:rsidP="004A4CF9">
            <w:pPr>
              <w:jc w:val="left"/>
              <w:rPr>
                <w:lang w:val="en-US"/>
              </w:rPr>
            </w:pPr>
            <w:r>
              <w:rPr>
                <w:lang w:val="en-US"/>
              </w:rPr>
              <w:t>The 6G RAT shall provide means for the UE to determine its location independently of non-3GPP positioning technologies (e.g. GNSS)</w:t>
            </w:r>
          </w:p>
        </w:tc>
      </w:tr>
      <w:tr w:rsidR="007D1A10" w:rsidRPr="00F0337E" w:rsidTr="007D1A10">
        <w:trPr>
          <w:trHeight w:val="288"/>
        </w:trPr>
        <w:tc>
          <w:tcPr>
            <w:tcW w:w="0" w:type="auto"/>
            <w:hideMark/>
          </w:tcPr>
          <w:p w:rsidR="007D1A10" w:rsidRPr="00195CA0" w:rsidRDefault="007D1A10" w:rsidP="004A4CF9">
            <w:pPr>
              <w:jc w:val="left"/>
              <w:rPr>
                <w:lang w:val="en-US"/>
              </w:rPr>
            </w:pPr>
            <w:r w:rsidRPr="00195CA0">
              <w:rPr>
                <w:lang w:val="en-US"/>
              </w:rPr>
              <w:t>Enhanced network verified UE location service</w:t>
            </w:r>
          </w:p>
        </w:tc>
        <w:tc>
          <w:tcPr>
            <w:tcW w:w="0" w:type="auto"/>
            <w:hideMark/>
          </w:tcPr>
          <w:p w:rsidR="007D1A10" w:rsidRPr="00195CA0" w:rsidRDefault="007D1A10" w:rsidP="004A4CF9">
            <w:pPr>
              <w:jc w:val="left"/>
              <w:rPr>
                <w:lang w:val="en-US"/>
              </w:rPr>
            </w:pPr>
            <w:r w:rsidRPr="00195CA0">
              <w:rPr>
                <w:lang w:val="en-US"/>
              </w:rPr>
              <w:t>The current (Rel-18 defined) network verified UE location scheme may not be able to determine reliably the UE location with an accuracy of few kms with large beam size</w:t>
            </w:r>
          </w:p>
        </w:tc>
        <w:tc>
          <w:tcPr>
            <w:tcW w:w="0" w:type="auto"/>
          </w:tcPr>
          <w:p w:rsidR="007D1A10" w:rsidRPr="00195CA0" w:rsidRDefault="007D1A10" w:rsidP="004A4CF9">
            <w:pPr>
              <w:jc w:val="left"/>
              <w:rPr>
                <w:lang w:val="en-US"/>
              </w:rPr>
            </w:pPr>
            <w:r>
              <w:rPr>
                <w:lang w:val="en-US"/>
              </w:rPr>
              <w:t>The 6G RAT shall provide means for the network to determine the location of a UE without GNSS service</w:t>
            </w:r>
          </w:p>
        </w:tc>
      </w:tr>
      <w:tr w:rsidR="00922BB2" w:rsidRPr="00F0337E" w:rsidTr="007D1A10">
        <w:trPr>
          <w:cnfStyle w:val="000000100000" w:firstRow="0" w:lastRow="0" w:firstColumn="0" w:lastColumn="0" w:oddVBand="0" w:evenVBand="0" w:oddHBand="1" w:evenHBand="0" w:firstRowFirstColumn="0" w:firstRowLastColumn="0" w:lastRowFirstColumn="0" w:lastRowLastColumn="0"/>
          <w:trHeight w:val="288"/>
        </w:trPr>
        <w:tc>
          <w:tcPr>
            <w:tcW w:w="0" w:type="auto"/>
          </w:tcPr>
          <w:p w:rsidR="00922BB2" w:rsidRPr="00195CA0" w:rsidRDefault="00922BB2" w:rsidP="00922BB2">
            <w:pPr>
              <w:jc w:val="left"/>
              <w:rPr>
                <w:lang w:val="en-US"/>
              </w:rPr>
            </w:pPr>
            <w:r>
              <w:rPr>
                <w:lang w:val="en-US"/>
              </w:rPr>
              <w:t xml:space="preserve">Seamless </w:t>
            </w:r>
            <w:r w:rsidRPr="00195CA0">
              <w:rPr>
                <w:lang w:val="en-US"/>
              </w:rPr>
              <w:t>TN/NTN mobility</w:t>
            </w:r>
            <w:r>
              <w:rPr>
                <w:lang w:val="en-US"/>
              </w:rPr>
              <w:t xml:space="preserve"> in connected mode</w:t>
            </w:r>
          </w:p>
        </w:tc>
        <w:tc>
          <w:tcPr>
            <w:tcW w:w="0" w:type="auto"/>
          </w:tcPr>
          <w:p w:rsidR="00922BB2" w:rsidRPr="00195CA0" w:rsidRDefault="00922BB2" w:rsidP="00922BB2">
            <w:pPr>
              <w:jc w:val="left"/>
              <w:rPr>
                <w:lang w:val="en-US"/>
              </w:rPr>
            </w:pPr>
            <w:r>
              <w:rPr>
                <w:lang w:val="en-US"/>
              </w:rPr>
              <w:t>The TN coverage may be patchy and NTN can be used to bridge two separate TN coverage areas</w:t>
            </w:r>
          </w:p>
        </w:tc>
        <w:tc>
          <w:tcPr>
            <w:tcW w:w="0" w:type="auto"/>
          </w:tcPr>
          <w:p w:rsidR="00922BB2" w:rsidRPr="00195CA0" w:rsidRDefault="00922BB2" w:rsidP="00922BB2">
            <w:pPr>
              <w:jc w:val="left"/>
              <w:rPr>
                <w:lang w:val="en-US"/>
              </w:rPr>
            </w:pPr>
            <w:r>
              <w:rPr>
                <w:lang w:val="en-US"/>
              </w:rPr>
              <w:t xml:space="preserve">The 6G RAT shall be designed to support mobility in connected mode between NTN/TN without any packet loss while addressing the difference in RTD and QoS </w:t>
            </w:r>
          </w:p>
        </w:tc>
      </w:tr>
      <w:tr w:rsidR="00252ED7" w:rsidRPr="00F0337E" w:rsidTr="007D1A10">
        <w:trPr>
          <w:trHeight w:val="288"/>
        </w:trPr>
        <w:tc>
          <w:tcPr>
            <w:tcW w:w="0" w:type="auto"/>
          </w:tcPr>
          <w:p w:rsidR="00252ED7" w:rsidRPr="00195CA0" w:rsidRDefault="00252ED7" w:rsidP="00252ED7">
            <w:pPr>
              <w:jc w:val="left"/>
              <w:rPr>
                <w:lang w:val="en-US"/>
              </w:rPr>
            </w:pPr>
            <w:r w:rsidRPr="00195CA0">
              <w:rPr>
                <w:lang w:val="en-US"/>
              </w:rPr>
              <w:t>Multi connectivity/carrier aggregation</w:t>
            </w:r>
          </w:p>
        </w:tc>
        <w:tc>
          <w:tcPr>
            <w:tcW w:w="0" w:type="auto"/>
          </w:tcPr>
          <w:p w:rsidR="00252ED7" w:rsidRPr="00195CA0" w:rsidRDefault="00252ED7" w:rsidP="00252ED7">
            <w:pPr>
              <w:jc w:val="left"/>
              <w:rPr>
                <w:lang w:val="en-US"/>
              </w:rPr>
            </w:pPr>
            <w:r w:rsidRPr="00195CA0">
              <w:rPr>
                <w:lang w:val="en-US"/>
              </w:rPr>
              <w:t xml:space="preserve">Provide </w:t>
            </w:r>
            <w:r>
              <w:rPr>
                <w:lang w:val="en-US"/>
              </w:rPr>
              <w:t xml:space="preserve">high speed and/or highly reliable </w:t>
            </w:r>
            <w:r w:rsidRPr="00195CA0">
              <w:rPr>
                <w:lang w:val="en-US"/>
              </w:rPr>
              <w:t xml:space="preserve">broadband </w:t>
            </w:r>
            <w:r>
              <w:rPr>
                <w:lang w:val="en-US"/>
              </w:rPr>
              <w:t xml:space="preserve">service </w:t>
            </w:r>
          </w:p>
        </w:tc>
        <w:tc>
          <w:tcPr>
            <w:tcW w:w="0" w:type="auto"/>
          </w:tcPr>
          <w:p w:rsidR="00252ED7" w:rsidRDefault="00252ED7" w:rsidP="00252ED7">
            <w:pPr>
              <w:jc w:val="left"/>
              <w:rPr>
                <w:lang w:val="en-US"/>
              </w:rPr>
            </w:pPr>
            <w:r>
              <w:rPr>
                <w:lang w:val="en-US"/>
              </w:rPr>
              <w:t xml:space="preserve">The 6G RAT shall support multi connectivity/carrier aggregation between two </w:t>
            </w:r>
            <w:r w:rsidRPr="00195CA0">
              <w:rPr>
                <w:lang w:val="en-US"/>
              </w:rPr>
              <w:t xml:space="preserve">satellite access </w:t>
            </w:r>
            <w:r>
              <w:rPr>
                <w:lang w:val="en-US"/>
              </w:rPr>
              <w:t>with different radio link availability:</w:t>
            </w:r>
          </w:p>
          <w:p w:rsidR="00252ED7" w:rsidRPr="00195CA0" w:rsidRDefault="00252ED7" w:rsidP="00252ED7">
            <w:pPr>
              <w:jc w:val="left"/>
              <w:rPr>
                <w:lang w:val="en-US"/>
              </w:rPr>
            </w:pPr>
            <w:r>
              <w:rPr>
                <w:lang w:val="en-US"/>
              </w:rPr>
              <w:t xml:space="preserve">e.g. one </w:t>
            </w:r>
            <w:r w:rsidRPr="00195CA0">
              <w:rPr>
                <w:lang w:val="en-US"/>
              </w:rPr>
              <w:t>operating in high frequency band</w:t>
            </w:r>
            <w:r>
              <w:rPr>
                <w:lang w:val="en-US"/>
              </w:rPr>
              <w:t xml:space="preserve"> (&gt; 10 GHz) and another </w:t>
            </w:r>
            <w:r w:rsidRPr="00195CA0">
              <w:rPr>
                <w:lang w:val="en-US"/>
              </w:rPr>
              <w:t xml:space="preserve">operating in </w:t>
            </w:r>
            <w:r>
              <w:rPr>
                <w:lang w:val="en-US"/>
              </w:rPr>
              <w:t>low</w:t>
            </w:r>
            <w:r w:rsidRPr="00195CA0">
              <w:rPr>
                <w:lang w:val="en-US"/>
              </w:rPr>
              <w:t xml:space="preserve"> frequency band</w:t>
            </w:r>
            <w:r>
              <w:rPr>
                <w:lang w:val="en-US"/>
              </w:rPr>
              <w:t xml:space="preserve"> (&lt; 7 .125 GHz)</w:t>
            </w:r>
          </w:p>
        </w:tc>
      </w:tr>
      <w:tr w:rsidR="00B875EC" w:rsidRPr="00F0337E" w:rsidTr="007D1A10">
        <w:trPr>
          <w:cnfStyle w:val="000000100000" w:firstRow="0" w:lastRow="0" w:firstColumn="0" w:lastColumn="0" w:oddVBand="0" w:evenVBand="0" w:oddHBand="1" w:evenHBand="0" w:firstRowFirstColumn="0" w:firstRowLastColumn="0" w:lastRowFirstColumn="0" w:lastRowLastColumn="0"/>
          <w:trHeight w:val="288"/>
        </w:trPr>
        <w:tc>
          <w:tcPr>
            <w:tcW w:w="0" w:type="auto"/>
          </w:tcPr>
          <w:p w:rsidR="00B875EC" w:rsidRPr="00195CA0" w:rsidRDefault="00B875EC" w:rsidP="00B875EC">
            <w:pPr>
              <w:jc w:val="left"/>
              <w:rPr>
                <w:lang w:val="en-US"/>
              </w:rPr>
            </w:pPr>
            <w:r>
              <w:rPr>
                <w:lang w:val="en-US"/>
              </w:rPr>
              <w:lastRenderedPageBreak/>
              <w:t xml:space="preserve">6G NTN coexistence with </w:t>
            </w:r>
            <w:r w:rsidR="00870410">
              <w:rPr>
                <w:lang w:val="en-US"/>
              </w:rPr>
              <w:t>IoT-</w:t>
            </w:r>
            <w:r w:rsidRPr="00195CA0">
              <w:rPr>
                <w:lang w:val="en-US"/>
              </w:rPr>
              <w:t>NTN</w:t>
            </w:r>
            <w:r>
              <w:rPr>
                <w:lang w:val="en-US"/>
              </w:rPr>
              <w:t xml:space="preserve"> or NR-NTN in same beam</w:t>
            </w:r>
          </w:p>
        </w:tc>
        <w:tc>
          <w:tcPr>
            <w:tcW w:w="0" w:type="auto"/>
          </w:tcPr>
          <w:p w:rsidR="00B875EC" w:rsidRPr="00195CA0" w:rsidRDefault="00B875EC" w:rsidP="00B875EC">
            <w:pPr>
              <w:jc w:val="left"/>
              <w:rPr>
                <w:lang w:val="en-US"/>
              </w:rPr>
            </w:pPr>
            <w:r>
              <w:rPr>
                <w:lang w:val="en-US"/>
              </w:rPr>
              <w:t>Need to support a smooth migration path to 6G for space segment designed for IoT-NTN or NR-NTN</w:t>
            </w:r>
          </w:p>
        </w:tc>
        <w:tc>
          <w:tcPr>
            <w:tcW w:w="0" w:type="auto"/>
          </w:tcPr>
          <w:p w:rsidR="00B875EC" w:rsidRPr="00195CA0" w:rsidRDefault="00B875EC" w:rsidP="00B875EC">
            <w:pPr>
              <w:jc w:val="left"/>
              <w:rPr>
                <w:lang w:val="en-US"/>
              </w:rPr>
            </w:pPr>
            <w:r>
              <w:rPr>
                <w:lang w:val="en-US"/>
              </w:rPr>
              <w:t>It shall be possible to deploy/operate NTN capable 6G RAT and NTN capable 4G/5G RAT  in adjacent channels within the same beam</w:t>
            </w:r>
          </w:p>
        </w:tc>
      </w:tr>
    </w:tbl>
    <w:p w:rsidR="007D1A10" w:rsidRDefault="007820D1" w:rsidP="004D5E0F">
      <w:pPr>
        <w:rPr>
          <w:lang w:val="en-US"/>
        </w:rPr>
      </w:pPr>
      <w:r w:rsidRPr="007820D1">
        <w:rPr>
          <w:lang w:val="en-US"/>
        </w:rPr>
        <w:t>Other potential features for 6GR NTN</w:t>
      </w:r>
      <w:r>
        <w:rPr>
          <w:lang w:val="en-US"/>
        </w:rPr>
        <w:t xml:space="preserve"> are listed in Table 2. </w:t>
      </w:r>
    </w:p>
    <w:p w:rsidR="007C6551" w:rsidRPr="007C6551" w:rsidRDefault="007C6551" w:rsidP="007C6551">
      <w:pPr>
        <w:pStyle w:val="Lgende"/>
        <w:keepNext/>
        <w:rPr>
          <w:lang w:val="en-US"/>
        </w:rPr>
      </w:pPr>
      <w:r>
        <w:rPr>
          <w:lang w:val="en-US"/>
        </w:rPr>
        <w:t xml:space="preserve">Table </w:t>
      </w:r>
      <w:r>
        <w:fldChar w:fldCharType="begin"/>
      </w:r>
      <w:r w:rsidRPr="007C6551">
        <w:rPr>
          <w:lang w:val="en-US"/>
        </w:rPr>
        <w:instrText xml:space="preserve"> SEQ Table \* ARABIC </w:instrText>
      </w:r>
      <w:r>
        <w:fldChar w:fldCharType="separate"/>
      </w:r>
      <w:r w:rsidR="00B92A56">
        <w:rPr>
          <w:noProof/>
          <w:lang w:val="en-US"/>
        </w:rPr>
        <w:t>2</w:t>
      </w:r>
      <w:r>
        <w:fldChar w:fldCharType="end"/>
      </w:r>
      <w:r w:rsidRPr="007C6551">
        <w:rPr>
          <w:lang w:val="en-US"/>
        </w:rPr>
        <w:t xml:space="preserve"> </w:t>
      </w:r>
      <w:r w:rsidR="004A77A8">
        <w:rPr>
          <w:lang w:val="en-US"/>
        </w:rPr>
        <w:t xml:space="preserve">Other potential features for </w:t>
      </w:r>
      <w:r>
        <w:rPr>
          <w:lang w:val="en-US"/>
        </w:rPr>
        <w:t xml:space="preserve">6GR </w:t>
      </w:r>
      <w:r w:rsidRPr="007C6551">
        <w:rPr>
          <w:lang w:val="en-US"/>
        </w:rPr>
        <w:t xml:space="preserve">NTN </w:t>
      </w:r>
    </w:p>
    <w:tbl>
      <w:tblPr>
        <w:tblStyle w:val="TableauListe3-Accentuation1"/>
        <w:tblW w:w="0" w:type="auto"/>
        <w:tblLook w:val="0420" w:firstRow="1" w:lastRow="0" w:firstColumn="0" w:lastColumn="0" w:noHBand="0" w:noVBand="1"/>
      </w:tblPr>
      <w:tblGrid>
        <w:gridCol w:w="2233"/>
        <w:gridCol w:w="3958"/>
        <w:gridCol w:w="2870"/>
      </w:tblGrid>
      <w:tr w:rsidR="007C6551" w:rsidRPr="00195CA0" w:rsidTr="007C6551">
        <w:trPr>
          <w:cnfStyle w:val="100000000000" w:firstRow="1" w:lastRow="0" w:firstColumn="0" w:lastColumn="0" w:oddVBand="0" w:evenVBand="0" w:oddHBand="0" w:evenHBand="0" w:firstRowFirstColumn="0" w:firstRowLastColumn="0" w:lastRowFirstColumn="0" w:lastRowLastColumn="0"/>
          <w:trHeight w:val="203"/>
        </w:trPr>
        <w:tc>
          <w:tcPr>
            <w:tcW w:w="0" w:type="auto"/>
            <w:hideMark/>
          </w:tcPr>
          <w:p w:rsidR="007C6551" w:rsidRPr="00195CA0" w:rsidRDefault="007C6551" w:rsidP="00E03ED9">
            <w:r w:rsidRPr="00195CA0">
              <w:t>Capability</w:t>
            </w:r>
          </w:p>
        </w:tc>
        <w:tc>
          <w:tcPr>
            <w:tcW w:w="0" w:type="auto"/>
            <w:hideMark/>
          </w:tcPr>
          <w:p w:rsidR="007C6551" w:rsidRPr="00195CA0" w:rsidRDefault="007C6551" w:rsidP="00E03ED9">
            <w:r>
              <w:t>Justification</w:t>
            </w:r>
          </w:p>
        </w:tc>
        <w:tc>
          <w:tcPr>
            <w:tcW w:w="0" w:type="auto"/>
          </w:tcPr>
          <w:p w:rsidR="007C6551" w:rsidRDefault="007C6551" w:rsidP="00E03ED9">
            <w:pPr>
              <w:rPr>
                <w:b w:val="0"/>
                <w:bCs w:val="0"/>
              </w:rPr>
            </w:pPr>
            <w:r>
              <w:t>Requirements</w:t>
            </w:r>
          </w:p>
        </w:tc>
      </w:tr>
      <w:tr w:rsidR="007C6551" w:rsidRPr="00F0337E" w:rsidTr="007C6551">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C6551" w:rsidRPr="00195CA0" w:rsidRDefault="007C6551" w:rsidP="007C6551">
            <w:pPr>
              <w:jc w:val="left"/>
              <w:rPr>
                <w:lang w:val="en-US"/>
              </w:rPr>
            </w:pPr>
            <w:r>
              <w:rPr>
                <w:lang w:val="en-US"/>
              </w:rPr>
              <w:t>RAT energy consumption determination for one-to-many service</w:t>
            </w:r>
          </w:p>
        </w:tc>
        <w:tc>
          <w:tcPr>
            <w:tcW w:w="0" w:type="auto"/>
            <w:hideMark/>
          </w:tcPr>
          <w:p w:rsidR="007C6551" w:rsidRPr="00195CA0" w:rsidRDefault="007C6551" w:rsidP="007C6551">
            <w:pPr>
              <w:jc w:val="left"/>
              <w:rPr>
                <w:lang w:val="en-US"/>
              </w:rPr>
            </w:pPr>
            <w:r>
              <w:rPr>
                <w:lang w:val="en-US"/>
              </w:rPr>
              <w:t>When there are several RAT (e.g. TN and NTN), the energy consumption of a one-to-many service may be considered to select a RAT for the delivery of the service</w:t>
            </w:r>
          </w:p>
        </w:tc>
        <w:tc>
          <w:tcPr>
            <w:tcW w:w="0" w:type="auto"/>
          </w:tcPr>
          <w:p w:rsidR="007C6551" w:rsidRPr="00195CA0" w:rsidRDefault="007C6551" w:rsidP="007C6551">
            <w:pPr>
              <w:jc w:val="left"/>
              <w:rPr>
                <w:lang w:val="en-US"/>
              </w:rPr>
            </w:pPr>
            <w:r>
              <w:rPr>
                <w:lang w:val="en-US"/>
              </w:rPr>
              <w:t>The 6G RAT shall provide means to determine the energy consumption of a one-to-many service</w:t>
            </w:r>
          </w:p>
        </w:tc>
      </w:tr>
      <w:tr w:rsidR="007C6551" w:rsidRPr="00F0337E" w:rsidTr="007C6551">
        <w:trPr>
          <w:trHeight w:val="288"/>
        </w:trPr>
        <w:tc>
          <w:tcPr>
            <w:tcW w:w="0" w:type="auto"/>
            <w:hideMark/>
          </w:tcPr>
          <w:p w:rsidR="007C6551" w:rsidRPr="00CC16B4" w:rsidRDefault="007C6551" w:rsidP="007C6551">
            <w:pPr>
              <w:jc w:val="left"/>
              <w:rPr>
                <w:lang w:val="en-US"/>
              </w:rPr>
            </w:pPr>
            <w:r>
              <w:rPr>
                <w:lang w:val="en-US"/>
              </w:rPr>
              <w:t xml:space="preserve">Distributed </w:t>
            </w:r>
            <w:r w:rsidRPr="00CC16B4">
              <w:rPr>
                <w:lang w:val="en-US"/>
              </w:rPr>
              <w:t xml:space="preserve">MIMO </w:t>
            </w:r>
            <w:r>
              <w:rPr>
                <w:lang w:val="en-US"/>
              </w:rPr>
              <w:t xml:space="preserve">across </w:t>
            </w:r>
            <w:r w:rsidRPr="00CC16B4">
              <w:rPr>
                <w:lang w:val="en-US"/>
              </w:rPr>
              <w:t>several satellites</w:t>
            </w:r>
          </w:p>
        </w:tc>
        <w:tc>
          <w:tcPr>
            <w:tcW w:w="0" w:type="auto"/>
            <w:hideMark/>
          </w:tcPr>
          <w:p w:rsidR="007C6551" w:rsidRPr="00CC16B4" w:rsidRDefault="007C6551" w:rsidP="007C6551">
            <w:pPr>
              <w:jc w:val="left"/>
              <w:rPr>
                <w:lang w:val="en-US"/>
              </w:rPr>
            </w:pPr>
            <w:r w:rsidRPr="00CC16B4">
              <w:rPr>
                <w:lang w:val="en-US"/>
              </w:rPr>
              <w:t>To be able to increase the throughput for a UE</w:t>
            </w:r>
          </w:p>
        </w:tc>
        <w:tc>
          <w:tcPr>
            <w:tcW w:w="0" w:type="auto"/>
          </w:tcPr>
          <w:p w:rsidR="007C6551" w:rsidRPr="00CC16B4" w:rsidRDefault="007C6551" w:rsidP="007C6551">
            <w:pPr>
              <w:jc w:val="left"/>
              <w:rPr>
                <w:lang w:val="en-US"/>
              </w:rPr>
            </w:pPr>
            <w:r w:rsidRPr="00CC16B4">
              <w:rPr>
                <w:lang w:val="en-US"/>
              </w:rPr>
              <w:t>Support MIMO across multiple TRP on board different satellites</w:t>
            </w:r>
          </w:p>
        </w:tc>
      </w:tr>
    </w:tbl>
    <w:p w:rsidR="00BF7BA6" w:rsidRDefault="00BF7BA6" w:rsidP="00BF7BA6">
      <w:pPr>
        <w:rPr>
          <w:lang w:val="en-US"/>
        </w:rPr>
      </w:pPr>
    </w:p>
    <w:p w:rsidR="00CA4743" w:rsidRPr="005A15AF" w:rsidRDefault="00CA4743" w:rsidP="00CA4743">
      <w:pPr>
        <w:rPr>
          <w:b/>
          <w:bCs/>
          <w:szCs w:val="20"/>
          <w:lang w:val="en-US"/>
        </w:rPr>
      </w:pPr>
      <w:r w:rsidRPr="005A15AF">
        <w:rPr>
          <w:b/>
          <w:bCs/>
          <w:szCs w:val="20"/>
          <w:lang w:val="en-US"/>
        </w:rPr>
        <w:t xml:space="preserve">Proposal 1: </w:t>
      </w:r>
      <w:r w:rsidRPr="004A77A8">
        <w:rPr>
          <w:bCs/>
          <w:szCs w:val="20"/>
          <w:lang w:val="en-US"/>
        </w:rPr>
        <w:t xml:space="preserve">RAN1 to study </w:t>
      </w:r>
      <w:r w:rsidRPr="004A77A8">
        <w:rPr>
          <w:bCs/>
          <w:szCs w:val="20"/>
          <w:lang w:val="en-GB"/>
        </w:rPr>
        <w:t>in priority</w:t>
      </w:r>
      <w:r w:rsidRPr="004A77A8">
        <w:rPr>
          <w:bCs/>
          <w:szCs w:val="20"/>
          <w:lang w:val="en-US"/>
        </w:rPr>
        <w:t xml:space="preserve"> the following </w:t>
      </w:r>
      <w:r>
        <w:rPr>
          <w:bCs/>
          <w:szCs w:val="20"/>
          <w:lang w:val="en-US"/>
        </w:rPr>
        <w:t>NTN capabilities for the 6GR</w:t>
      </w:r>
      <w:r w:rsidRPr="004A77A8">
        <w:rPr>
          <w:bCs/>
          <w:szCs w:val="20"/>
          <w:lang w:val="en-US"/>
        </w:rPr>
        <w:t xml:space="preserve"> as part of the Rel-20</w:t>
      </w:r>
    </w:p>
    <w:p w:rsidR="00CA4743" w:rsidRPr="004A77A8" w:rsidRDefault="00CA4743" w:rsidP="00CA4743">
      <w:pPr>
        <w:numPr>
          <w:ilvl w:val="0"/>
          <w:numId w:val="26"/>
        </w:numPr>
        <w:rPr>
          <w:szCs w:val="20"/>
          <w:lang w:val="en-US"/>
        </w:rPr>
      </w:pPr>
      <w:r w:rsidRPr="004A77A8">
        <w:rPr>
          <w:szCs w:val="20"/>
          <w:lang w:val="en-US"/>
        </w:rPr>
        <w:t>NTN resiliency to GNSS service</w:t>
      </w:r>
    </w:p>
    <w:p w:rsidR="00CA4743" w:rsidRPr="004A77A8" w:rsidRDefault="00CA4743" w:rsidP="00CA4743">
      <w:pPr>
        <w:numPr>
          <w:ilvl w:val="0"/>
          <w:numId w:val="26"/>
        </w:numPr>
        <w:rPr>
          <w:szCs w:val="20"/>
          <w:lang w:val="en-US"/>
        </w:rPr>
      </w:pPr>
      <w:r w:rsidRPr="004A77A8">
        <w:rPr>
          <w:szCs w:val="20"/>
          <w:lang w:val="en-US"/>
        </w:rPr>
        <w:t>PAPR requirements for NTN downlink transmission</w:t>
      </w:r>
    </w:p>
    <w:p w:rsidR="00CA4743" w:rsidRPr="004A77A8" w:rsidRDefault="00CA4743" w:rsidP="00CA4743">
      <w:pPr>
        <w:numPr>
          <w:ilvl w:val="0"/>
          <w:numId w:val="26"/>
        </w:numPr>
        <w:rPr>
          <w:szCs w:val="20"/>
          <w:lang w:val="en-US"/>
        </w:rPr>
      </w:pPr>
      <w:r w:rsidRPr="004A77A8">
        <w:rPr>
          <w:szCs w:val="20"/>
          <w:lang w:val="en-US"/>
        </w:rPr>
        <w:t>Flexible frame structure</w:t>
      </w:r>
    </w:p>
    <w:p w:rsidR="00CA4743" w:rsidRPr="004A77A8" w:rsidRDefault="00CA4743" w:rsidP="00CA4743">
      <w:pPr>
        <w:numPr>
          <w:ilvl w:val="0"/>
          <w:numId w:val="26"/>
        </w:numPr>
        <w:rPr>
          <w:szCs w:val="20"/>
          <w:lang w:val="en-US"/>
        </w:rPr>
      </w:pPr>
      <w:r w:rsidRPr="004A77A8">
        <w:rPr>
          <w:szCs w:val="20"/>
          <w:lang w:val="en-US"/>
        </w:rPr>
        <w:t>Extended coverage</w:t>
      </w:r>
    </w:p>
    <w:p w:rsidR="00CA4743" w:rsidRPr="004A77A8" w:rsidRDefault="00CA4743" w:rsidP="00CA4743">
      <w:pPr>
        <w:numPr>
          <w:ilvl w:val="0"/>
          <w:numId w:val="26"/>
        </w:numPr>
        <w:rPr>
          <w:szCs w:val="20"/>
          <w:lang w:val="en-US"/>
        </w:rPr>
      </w:pPr>
      <w:r w:rsidRPr="004A77A8">
        <w:rPr>
          <w:szCs w:val="20"/>
          <w:lang w:val="en-US"/>
        </w:rPr>
        <w:t>Flexible duplex mode support at UE level</w:t>
      </w:r>
    </w:p>
    <w:p w:rsidR="00CA4743" w:rsidRPr="004A77A8" w:rsidRDefault="00CA4743" w:rsidP="00CA4743">
      <w:pPr>
        <w:numPr>
          <w:ilvl w:val="0"/>
          <w:numId w:val="26"/>
        </w:numPr>
        <w:rPr>
          <w:szCs w:val="20"/>
          <w:lang w:val="en-US"/>
        </w:rPr>
      </w:pPr>
      <w:r w:rsidRPr="004A77A8">
        <w:rPr>
          <w:szCs w:val="20"/>
          <w:lang w:val="en-US"/>
        </w:rPr>
        <w:t xml:space="preserve">Support of HD-FDD at Network side </w:t>
      </w:r>
    </w:p>
    <w:p w:rsidR="00CA4743" w:rsidRPr="004A77A8" w:rsidRDefault="00CA4743" w:rsidP="00CA4743">
      <w:pPr>
        <w:numPr>
          <w:ilvl w:val="0"/>
          <w:numId w:val="26"/>
        </w:numPr>
        <w:rPr>
          <w:szCs w:val="20"/>
          <w:lang w:val="en-US"/>
        </w:rPr>
      </w:pPr>
      <w:r w:rsidRPr="004A77A8">
        <w:rPr>
          <w:szCs w:val="20"/>
          <w:lang w:val="en-US"/>
        </w:rPr>
        <w:t>Mitigate specific NTN Propagation impairments</w:t>
      </w:r>
    </w:p>
    <w:p w:rsidR="00CA4743" w:rsidRPr="004A77A8" w:rsidRDefault="00CA4743" w:rsidP="00CA4743">
      <w:pPr>
        <w:numPr>
          <w:ilvl w:val="0"/>
          <w:numId w:val="26"/>
        </w:numPr>
        <w:rPr>
          <w:szCs w:val="20"/>
          <w:lang w:val="en-US"/>
        </w:rPr>
      </w:pPr>
      <w:r w:rsidRPr="004A77A8">
        <w:rPr>
          <w:szCs w:val="20"/>
          <w:lang w:val="en-US"/>
        </w:rPr>
        <w:t>Operation at low error rate</w:t>
      </w:r>
    </w:p>
    <w:p w:rsidR="00CA4743" w:rsidRPr="004A77A8" w:rsidRDefault="00CA4743" w:rsidP="00CA4743">
      <w:pPr>
        <w:numPr>
          <w:ilvl w:val="0"/>
          <w:numId w:val="26"/>
        </w:numPr>
        <w:rPr>
          <w:szCs w:val="20"/>
          <w:lang w:val="en-US"/>
        </w:rPr>
      </w:pPr>
      <w:r w:rsidRPr="004A77A8">
        <w:rPr>
          <w:szCs w:val="20"/>
          <w:lang w:val="en-US"/>
        </w:rPr>
        <w:t>Massive messaging capability</w:t>
      </w:r>
    </w:p>
    <w:p w:rsidR="00CA4743" w:rsidRPr="004A77A8" w:rsidRDefault="00CA4743" w:rsidP="00CA4743">
      <w:pPr>
        <w:numPr>
          <w:ilvl w:val="0"/>
          <w:numId w:val="26"/>
        </w:numPr>
        <w:rPr>
          <w:szCs w:val="20"/>
          <w:lang w:val="en-US"/>
        </w:rPr>
      </w:pPr>
      <w:r w:rsidRPr="004A77A8">
        <w:rPr>
          <w:szCs w:val="20"/>
          <w:lang w:val="en-US"/>
        </w:rPr>
        <w:t>Extension of satellite footprint</w:t>
      </w:r>
    </w:p>
    <w:p w:rsidR="00CA4743" w:rsidRPr="004A77A8" w:rsidRDefault="00CA4743" w:rsidP="00CA4743">
      <w:pPr>
        <w:numPr>
          <w:ilvl w:val="0"/>
          <w:numId w:val="26"/>
        </w:numPr>
        <w:rPr>
          <w:szCs w:val="20"/>
          <w:lang w:val="en-US"/>
        </w:rPr>
      </w:pPr>
      <w:r w:rsidRPr="004A77A8">
        <w:rPr>
          <w:szCs w:val="20"/>
          <w:lang w:val="en-US"/>
        </w:rPr>
        <w:t>Positioning</w:t>
      </w:r>
      <w:r w:rsidR="008B6681">
        <w:rPr>
          <w:szCs w:val="20"/>
          <w:lang w:val="en-US"/>
        </w:rPr>
        <w:t>,</w:t>
      </w:r>
      <w:r w:rsidRPr="004A77A8">
        <w:rPr>
          <w:szCs w:val="20"/>
          <w:lang w:val="en-US"/>
        </w:rPr>
        <w:t xml:space="preserve"> Navigation and Timing</w:t>
      </w:r>
    </w:p>
    <w:p w:rsidR="00CA4743" w:rsidRPr="004A77A8" w:rsidRDefault="00CA4743" w:rsidP="00CA4743">
      <w:pPr>
        <w:numPr>
          <w:ilvl w:val="0"/>
          <w:numId w:val="26"/>
        </w:numPr>
        <w:rPr>
          <w:szCs w:val="20"/>
          <w:lang w:val="en-US"/>
        </w:rPr>
      </w:pPr>
      <w:r w:rsidRPr="004A77A8">
        <w:rPr>
          <w:szCs w:val="20"/>
          <w:lang w:val="en-US"/>
        </w:rPr>
        <w:t>Enhanced network verified UE location service</w:t>
      </w:r>
    </w:p>
    <w:p w:rsidR="00CA4743" w:rsidRPr="004A77A8" w:rsidRDefault="00CA4743" w:rsidP="00CA4743">
      <w:pPr>
        <w:numPr>
          <w:ilvl w:val="0"/>
          <w:numId w:val="26"/>
        </w:numPr>
        <w:rPr>
          <w:szCs w:val="20"/>
          <w:lang w:val="en-US"/>
        </w:rPr>
      </w:pPr>
      <w:r w:rsidRPr="004A77A8">
        <w:rPr>
          <w:szCs w:val="20"/>
          <w:lang w:val="en-US"/>
        </w:rPr>
        <w:t>Seamless TN/NTN mobility in connected mode</w:t>
      </w:r>
    </w:p>
    <w:p w:rsidR="00CA4743" w:rsidRDefault="00CA4743" w:rsidP="00CA4743">
      <w:pPr>
        <w:numPr>
          <w:ilvl w:val="0"/>
          <w:numId w:val="26"/>
        </w:numPr>
        <w:rPr>
          <w:szCs w:val="20"/>
          <w:lang w:val="en-US"/>
        </w:rPr>
      </w:pPr>
      <w:r w:rsidRPr="004A77A8">
        <w:rPr>
          <w:szCs w:val="20"/>
          <w:lang w:val="en-US"/>
        </w:rPr>
        <w:t>Multi connectivity/carrier aggregation</w:t>
      </w:r>
    </w:p>
    <w:p w:rsidR="006F2789" w:rsidRPr="004A77A8" w:rsidRDefault="006F2789" w:rsidP="006F2789">
      <w:pPr>
        <w:numPr>
          <w:ilvl w:val="0"/>
          <w:numId w:val="26"/>
        </w:numPr>
        <w:rPr>
          <w:szCs w:val="20"/>
          <w:lang w:val="en-US"/>
        </w:rPr>
      </w:pPr>
      <w:r w:rsidRPr="006F2789">
        <w:rPr>
          <w:szCs w:val="20"/>
          <w:lang w:val="en-US"/>
        </w:rPr>
        <w:t xml:space="preserve">6G NTN coexistence </w:t>
      </w:r>
      <w:r w:rsidR="00870410">
        <w:rPr>
          <w:szCs w:val="20"/>
          <w:lang w:val="en-US"/>
        </w:rPr>
        <w:t>with IoT-</w:t>
      </w:r>
      <w:r w:rsidRPr="006F2789">
        <w:rPr>
          <w:szCs w:val="20"/>
          <w:lang w:val="en-US"/>
        </w:rPr>
        <w:t>NTN or NR-NTN in same beam</w:t>
      </w:r>
    </w:p>
    <w:p w:rsidR="00CA4743" w:rsidRDefault="00CA4743" w:rsidP="00BF7BA6">
      <w:pPr>
        <w:rPr>
          <w:lang w:val="en-US"/>
        </w:rPr>
      </w:pPr>
    </w:p>
    <w:p w:rsidR="00C17B57" w:rsidRDefault="00147958" w:rsidP="00F1248F">
      <w:pPr>
        <w:pStyle w:val="Titre1"/>
        <w:rPr>
          <w:lang w:val="en-US"/>
        </w:rPr>
      </w:pPr>
      <w:r>
        <w:rPr>
          <w:lang w:val="en-US"/>
        </w:rPr>
        <w:t xml:space="preserve">Network architecture </w:t>
      </w:r>
      <w:r w:rsidR="00F1248F">
        <w:rPr>
          <w:lang w:val="en-US"/>
        </w:rPr>
        <w:t xml:space="preserve">for a </w:t>
      </w:r>
      <w:r w:rsidR="00F1248F" w:rsidRPr="00F1248F">
        <w:rPr>
          <w:lang w:val="en-US"/>
        </w:rPr>
        <w:t>native NTN</w:t>
      </w:r>
      <w:r w:rsidR="00F1248F">
        <w:rPr>
          <w:lang w:val="en-US"/>
        </w:rPr>
        <w:t xml:space="preserve"> support</w:t>
      </w:r>
      <w:r w:rsidR="0018774C">
        <w:rPr>
          <w:lang w:val="en-US"/>
        </w:rPr>
        <w:t xml:space="preserve"> in 6G RAT</w:t>
      </w:r>
    </w:p>
    <w:p w:rsidR="00E83DF3" w:rsidRPr="00E83DF3" w:rsidRDefault="00E83DF3" w:rsidP="00E83DF3">
      <w:pPr>
        <w:rPr>
          <w:lang w:val="en-US"/>
        </w:rPr>
      </w:pPr>
      <w:r w:rsidRPr="00E83DF3">
        <w:rPr>
          <w:lang w:val="en-US"/>
        </w:rPr>
        <w:t>Satellite network architectures are evolving toward flexible and intelligent designs supporting enhanced mobility management, broadcast/multicast services, mobile edge computing (MEC</w:t>
      </w:r>
      <w:r w:rsidR="00F078A0">
        <w:rPr>
          <w:lang w:val="en-US"/>
        </w:rPr>
        <w:t>) and RAN slicing</w:t>
      </w:r>
      <w:r w:rsidRPr="00E83DF3">
        <w:rPr>
          <w:lang w:val="en-US"/>
        </w:rPr>
        <w:t>. AI-enabled end-to-end slice management facilitates autonomous slicing with QoS assurance. Optimized mobility management enables seamless handover across service and feeder links, minimizing service interruption.</w:t>
      </w:r>
      <w:r w:rsidR="00E4710A">
        <w:rPr>
          <w:lang w:val="en-US"/>
        </w:rPr>
        <w:t xml:space="preserve"> </w:t>
      </w:r>
      <w:r w:rsidRPr="00E83DF3">
        <w:rPr>
          <w:lang w:val="en-US"/>
        </w:rPr>
        <w:t>Inter-satellite collaboration, utilizing optical inter-satellite links (ISLs), supports joint processing of user and control plane data between GSO and non-GSO satellites, enhancing network resiliency, efficiency, and resource utilization. Broadcast/multicast capabilities provide efficient group communication for public safety and emergency response. MEC extends computing to the edge, including on-board satellites, to reduce latency for critical applications.</w:t>
      </w:r>
    </w:p>
    <w:p w:rsidR="00E82F79" w:rsidRDefault="00E83DF3" w:rsidP="00E82F79">
      <w:pPr>
        <w:rPr>
          <w:lang w:val="en-US"/>
        </w:rPr>
      </w:pPr>
      <w:r w:rsidRPr="00E83DF3">
        <w:rPr>
          <w:lang w:val="en-US"/>
        </w:rPr>
        <w:lastRenderedPageBreak/>
        <w:t>Regenerative payloads enable flexible on-board signal processing, inter-satellite communication, and integrated sensing. Native NTN deployment requires an integrated architecture supporting functional splits (e.g., DU/CU) between space and ground segments.</w:t>
      </w:r>
    </w:p>
    <w:p w:rsidR="00A90639" w:rsidRDefault="00A90639" w:rsidP="00A90639">
      <w:pPr>
        <w:pStyle w:val="Titre2"/>
        <w:keepLines/>
        <w:tabs>
          <w:tab w:val="clear" w:pos="576"/>
        </w:tabs>
        <w:spacing w:before="200" w:after="160" w:line="259" w:lineRule="auto"/>
        <w:jc w:val="left"/>
        <w:rPr>
          <w:lang w:val="en-US"/>
        </w:rPr>
      </w:pPr>
      <w:r>
        <w:rPr>
          <w:lang w:val="en-US"/>
        </w:rPr>
        <w:t>Orbits</w:t>
      </w:r>
    </w:p>
    <w:p w:rsidR="00A90639" w:rsidRDefault="00A90639" w:rsidP="00A90639">
      <w:pPr>
        <w:rPr>
          <w:lang w:val="en-US"/>
        </w:rPr>
      </w:pPr>
      <w:r w:rsidRPr="006B74A1">
        <w:rPr>
          <w:lang w:val="en-US"/>
        </w:rPr>
        <w:t>Below are</w:t>
      </w:r>
      <w:r>
        <w:rPr>
          <w:lang w:val="en-US"/>
        </w:rPr>
        <w:t xml:space="preserve"> some considerations for practical NTN scenarios for 6G</w:t>
      </w:r>
      <w:r w:rsidR="00636979">
        <w:rPr>
          <w:lang w:val="en-US"/>
        </w:rPr>
        <w:t>. The following orbits should be considered</w:t>
      </w:r>
      <w:r>
        <w:rPr>
          <w:lang w:val="en-US"/>
        </w:rPr>
        <w:t>:</w:t>
      </w:r>
    </w:p>
    <w:p w:rsidR="00A90639" w:rsidRPr="009A1D5E" w:rsidRDefault="00A90639" w:rsidP="00A90639">
      <w:pPr>
        <w:pStyle w:val="Paragraphedeliste"/>
        <w:numPr>
          <w:ilvl w:val="0"/>
          <w:numId w:val="30"/>
        </w:numPr>
        <w:spacing w:before="0" w:after="200" w:line="276" w:lineRule="auto"/>
        <w:contextualSpacing/>
        <w:rPr>
          <w:lang w:val="en-US"/>
        </w:rPr>
      </w:pPr>
      <w:r w:rsidRPr="009A1D5E">
        <w:rPr>
          <w:lang w:val="en-US"/>
        </w:rPr>
        <w:t xml:space="preserve">VLEO based scenario at </w:t>
      </w:r>
      <w:r>
        <w:rPr>
          <w:lang w:val="en-US"/>
        </w:rPr>
        <w:t>minimum altitude of 300</w:t>
      </w:r>
      <w:r w:rsidRPr="009A1D5E">
        <w:rPr>
          <w:lang w:val="en-US"/>
        </w:rPr>
        <w:t xml:space="preserve"> km: Satellites operating at this altitude benefit from reduced latency due to their proximity to the surface</w:t>
      </w:r>
      <w:r>
        <w:rPr>
          <w:lang w:val="en-US"/>
        </w:rPr>
        <w:t xml:space="preserve"> of Earth</w:t>
      </w:r>
      <w:r w:rsidRPr="009A1D5E">
        <w:rPr>
          <w:lang w:val="en-US"/>
        </w:rPr>
        <w:t>, which can enhance communication and observation capabilities</w:t>
      </w:r>
      <w:r w:rsidRPr="00C42C97">
        <w:rPr>
          <w:lang w:val="en-US"/>
        </w:rPr>
        <w:t xml:space="preserve">. At this altitude, the Round Trip Delay becomes closer to the one of terrestrial </w:t>
      </w:r>
      <w:r>
        <w:rPr>
          <w:lang w:val="en-US"/>
        </w:rPr>
        <w:t>extended</w:t>
      </w:r>
      <w:r w:rsidRPr="00C42C97">
        <w:rPr>
          <w:lang w:val="en-US"/>
        </w:rPr>
        <w:t xml:space="preserve"> cells. </w:t>
      </w:r>
      <w:r w:rsidRPr="009A1D5E">
        <w:rPr>
          <w:lang w:val="en-US"/>
        </w:rPr>
        <w:t xml:space="preserve">This reduced latency would be particularly beneficial </w:t>
      </w:r>
      <w:r w:rsidRPr="00BA2E99">
        <w:rPr>
          <w:lang w:val="en-US"/>
        </w:rPr>
        <w:t>in supporting Time Division Duplexing (TDD) and Half-Duplex Frequency Division Duplexing (HD-FDD) modes, enabling more efficient and reliable real-time data</w:t>
      </w:r>
      <w:r w:rsidRPr="009A1D5E">
        <w:rPr>
          <w:lang w:val="en-US"/>
        </w:rPr>
        <w:t xml:space="preserve"> transmission.</w:t>
      </w:r>
      <w:r>
        <w:rPr>
          <w:lang w:val="en-US"/>
        </w:rPr>
        <w:t xml:space="preserve"> Further, t</w:t>
      </w:r>
      <w:r w:rsidRPr="00547799">
        <w:rPr>
          <w:lang w:val="en-US"/>
        </w:rPr>
        <w:t>his closer proximity to Earth can offer more accurate ground metrics, and potentially lower cost for certain types of satellite operations.</w:t>
      </w:r>
      <w:r>
        <w:rPr>
          <w:lang w:val="en-US"/>
        </w:rPr>
        <w:t xml:space="preserve"> </w:t>
      </w:r>
      <w:r w:rsidRPr="009A1D5E">
        <w:rPr>
          <w:lang w:val="en-US"/>
        </w:rPr>
        <w:t xml:space="preserve">However, </w:t>
      </w:r>
      <w:r>
        <w:rPr>
          <w:lang w:val="en-US"/>
        </w:rPr>
        <w:t>deployment at a VLEO orbit would</w:t>
      </w:r>
      <w:r w:rsidRPr="009A1D5E">
        <w:rPr>
          <w:lang w:val="en-US"/>
        </w:rPr>
        <w:t xml:space="preserve"> require a very high number of satellite</w:t>
      </w:r>
      <w:r>
        <w:rPr>
          <w:lang w:val="en-US"/>
        </w:rPr>
        <w:t>s</w:t>
      </w:r>
      <w:r w:rsidRPr="009A1D5E">
        <w:rPr>
          <w:lang w:val="en-US"/>
        </w:rPr>
        <w:t xml:space="preserve"> to generate overlapping foot print and hence service continuity in the targeted coverage. This is now made possible with the ever decrease</w:t>
      </w:r>
      <w:r>
        <w:rPr>
          <w:lang w:val="en-US"/>
        </w:rPr>
        <w:t>d</w:t>
      </w:r>
      <w:r w:rsidRPr="009A1D5E">
        <w:rPr>
          <w:lang w:val="en-US"/>
        </w:rPr>
        <w:t xml:space="preserve"> launch cost.</w:t>
      </w:r>
      <w:r>
        <w:rPr>
          <w:lang w:val="en-US"/>
        </w:rPr>
        <w:t xml:space="preserve"> </w:t>
      </w:r>
      <w:r w:rsidRPr="00934A8F">
        <w:rPr>
          <w:lang w:val="en-US"/>
        </w:rPr>
        <w:t>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w:t>
      </w:r>
      <w:r>
        <w:rPr>
          <w:lang w:val="en-US"/>
        </w:rPr>
        <w:t>[25</w:t>
      </w:r>
      <w:r w:rsidRPr="00934A8F">
        <w:rPr>
          <w:lang w:val="en-US"/>
        </w:rPr>
        <w:t>0</w:t>
      </w:r>
      <w:r>
        <w:rPr>
          <w:lang w:val="en-US"/>
        </w:rPr>
        <w:t>]</w:t>
      </w:r>
      <w:r w:rsidRPr="00934A8F">
        <w:rPr>
          <w:lang w:val="en-US"/>
        </w:rPr>
        <w:t xml:space="preserve"> km </w:t>
      </w:r>
      <w:r>
        <w:rPr>
          <w:lang w:val="en-US"/>
        </w:rPr>
        <w:t xml:space="preserve">or lower </w:t>
      </w:r>
      <w:r w:rsidRPr="00934A8F">
        <w:rPr>
          <w:lang w:val="en-US"/>
        </w:rPr>
        <w:t xml:space="preserve">should be </w:t>
      </w:r>
      <w:r>
        <w:rPr>
          <w:lang w:val="en-US"/>
        </w:rPr>
        <w:t>supported.</w:t>
      </w:r>
    </w:p>
    <w:p w:rsidR="00A90639" w:rsidRPr="00934A8F" w:rsidRDefault="00A90639" w:rsidP="00A90639">
      <w:pPr>
        <w:pStyle w:val="Paragraphedeliste"/>
        <w:numPr>
          <w:ilvl w:val="0"/>
          <w:numId w:val="30"/>
        </w:numPr>
        <w:spacing w:before="0" w:after="200" w:line="276" w:lineRule="auto"/>
        <w:contextualSpacing/>
        <w:rPr>
          <w:lang w:val="en-US"/>
        </w:rPr>
      </w:pPr>
      <w:r w:rsidRPr="00934A8F">
        <w:rPr>
          <w:lang w:val="en-US"/>
        </w:rPr>
        <w:t>Medium and High LEO</w:t>
      </w:r>
      <w:r>
        <w:rPr>
          <w:lang w:val="en-US"/>
        </w:rPr>
        <w:t xml:space="preserve"> (M-LEO and H-LEO, respectively)</w:t>
      </w:r>
      <w:r w:rsidRPr="00934A8F">
        <w:rPr>
          <w:lang w:val="en-US"/>
        </w:rPr>
        <w:t xml:space="preserve"> based scenarios (respectively 600 and 1200 km altitude): While these scenarios are already supported in the context </w:t>
      </w:r>
      <w:r>
        <w:rPr>
          <w:lang w:val="en-US"/>
        </w:rPr>
        <w:t xml:space="preserve">of </w:t>
      </w:r>
      <w:r w:rsidRPr="00934A8F">
        <w:rPr>
          <w:lang w:val="en-US"/>
        </w:rPr>
        <w:t xml:space="preserve">5G, the maximum beam footprint can be reduced in the context of 6G since the targeted service rate is likely higher than NB-IoT-NTN capability and hence require satellites able to </w:t>
      </w:r>
      <w:r>
        <w:rPr>
          <w:lang w:val="en-US"/>
        </w:rPr>
        <w:t>achieve</w:t>
      </w:r>
      <w:r w:rsidRPr="00934A8F">
        <w:rPr>
          <w:lang w:val="en-US"/>
        </w:rPr>
        <w:t xml:space="preserve"> high antenna gain and hence generate smaller beams. 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w:t>
      </w:r>
      <w:r>
        <w:rPr>
          <w:lang w:val="en-US"/>
        </w:rPr>
        <w:t>[</w:t>
      </w:r>
      <w:r w:rsidRPr="00934A8F">
        <w:rPr>
          <w:lang w:val="en-US"/>
        </w:rPr>
        <w:t>250</w:t>
      </w:r>
      <w:r>
        <w:rPr>
          <w:lang w:val="en-US"/>
        </w:rPr>
        <w:t>]</w:t>
      </w:r>
      <w:r w:rsidRPr="00934A8F">
        <w:rPr>
          <w:lang w:val="en-US"/>
        </w:rPr>
        <w:t xml:space="preserve"> km </w:t>
      </w:r>
      <w:r w:rsidRPr="00231069">
        <w:rPr>
          <w:lang w:val="en-US"/>
        </w:rPr>
        <w:t xml:space="preserve">or lower </w:t>
      </w:r>
      <w:r w:rsidRPr="00934A8F">
        <w:rPr>
          <w:lang w:val="en-US"/>
        </w:rPr>
        <w:t xml:space="preserve">should be </w:t>
      </w:r>
      <w:r>
        <w:rPr>
          <w:lang w:val="en-US"/>
        </w:rPr>
        <w:t>supported</w:t>
      </w:r>
      <w:r w:rsidRPr="00934A8F">
        <w:rPr>
          <w:lang w:val="en-US"/>
        </w:rPr>
        <w:t>.</w:t>
      </w:r>
    </w:p>
    <w:p w:rsidR="00A90639" w:rsidRDefault="00A90639" w:rsidP="00A90639">
      <w:pPr>
        <w:pStyle w:val="Paragraphedeliste"/>
        <w:numPr>
          <w:ilvl w:val="0"/>
          <w:numId w:val="30"/>
        </w:numPr>
        <w:spacing w:before="0" w:after="200" w:line="276" w:lineRule="auto"/>
        <w:contextualSpacing/>
        <w:rPr>
          <w:lang w:val="en-US"/>
        </w:rPr>
      </w:pPr>
      <w:r w:rsidRPr="00934A8F">
        <w:rPr>
          <w:lang w:val="en-US"/>
        </w:rPr>
        <w:t>MEO based scenarios</w:t>
      </w:r>
      <w:r>
        <w:rPr>
          <w:lang w:val="en-US"/>
        </w:rPr>
        <w:t xml:space="preserve"> (10000 km altitude)</w:t>
      </w:r>
      <w:r w:rsidRPr="00934A8F">
        <w:rPr>
          <w:lang w:val="en-US"/>
        </w:rPr>
        <w:t xml:space="preserve">: </w:t>
      </w:r>
      <w:r>
        <w:rPr>
          <w:lang w:val="en-US"/>
        </w:rPr>
        <w:t>In line with the above, t</w:t>
      </w:r>
      <w:r w:rsidRPr="00934A8F">
        <w:rPr>
          <w:lang w:val="en-US"/>
        </w:rPr>
        <w: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250 km </w:t>
      </w:r>
      <w:r>
        <w:rPr>
          <w:lang w:val="en-US"/>
        </w:rPr>
        <w:t xml:space="preserve">or lower </w:t>
      </w:r>
      <w:r w:rsidRPr="00934A8F">
        <w:rPr>
          <w:lang w:val="en-US"/>
        </w:rPr>
        <w:t xml:space="preserve">should be </w:t>
      </w:r>
      <w:r>
        <w:rPr>
          <w:lang w:val="en-US"/>
        </w:rPr>
        <w:t>supported</w:t>
      </w:r>
      <w:r w:rsidRPr="00934A8F">
        <w:rPr>
          <w:lang w:val="en-US"/>
        </w:rPr>
        <w:t>.</w:t>
      </w:r>
    </w:p>
    <w:p w:rsidR="00A90639" w:rsidRDefault="00A90639" w:rsidP="00A90639">
      <w:pPr>
        <w:pStyle w:val="Paragraphedeliste"/>
        <w:numPr>
          <w:ilvl w:val="0"/>
          <w:numId w:val="30"/>
        </w:numPr>
        <w:spacing w:before="0" w:after="200" w:line="276" w:lineRule="auto"/>
        <w:contextualSpacing/>
        <w:rPr>
          <w:lang w:val="en-US"/>
        </w:rPr>
      </w:pPr>
      <w:r>
        <w:rPr>
          <w:lang w:val="en-US"/>
        </w:rPr>
        <w:t>GSO based scenarios: GSO differs from GEO by a freedom to orbit around the 0° latitude. This allows to extend the satellite lifetime by optimizing the necessary fuel for station keeping.</w:t>
      </w:r>
    </w:p>
    <w:p w:rsidR="00A90639" w:rsidRDefault="00A90639" w:rsidP="00A90639">
      <w:pPr>
        <w:rPr>
          <w:lang w:val="en-US"/>
        </w:rPr>
      </w:pPr>
      <w:r>
        <w:rPr>
          <w:lang w:val="en-US"/>
        </w:rPr>
        <w:t xml:space="preserve">The table below provides the list of reference practical scenarios (single orbit) to be supported by the 6G radio access with the related parameters. </w:t>
      </w:r>
    </w:p>
    <w:p w:rsidR="00B92A56" w:rsidRPr="00D53FDC" w:rsidRDefault="00D53FDC" w:rsidP="00B92A56">
      <w:pPr>
        <w:pStyle w:val="Lgende"/>
        <w:keepNext/>
        <w:rPr>
          <w:lang w:val="en-US"/>
        </w:rPr>
      </w:pPr>
      <w:r w:rsidRPr="00D53FDC">
        <w:rPr>
          <w:lang w:val="en-US"/>
        </w:rPr>
        <w:lastRenderedPageBreak/>
        <w:t xml:space="preserve">Table </w:t>
      </w:r>
      <w:r w:rsidR="00B92A56">
        <w:fldChar w:fldCharType="begin"/>
      </w:r>
      <w:r w:rsidR="00B92A56" w:rsidRPr="00D53FDC">
        <w:rPr>
          <w:lang w:val="en-US"/>
        </w:rPr>
        <w:instrText xml:space="preserve"> SEQ Table \* ARABIC </w:instrText>
      </w:r>
      <w:r w:rsidR="00B92A56">
        <w:fldChar w:fldCharType="separate"/>
      </w:r>
      <w:r w:rsidR="00B92A56" w:rsidRPr="00D53FDC">
        <w:rPr>
          <w:noProof/>
          <w:lang w:val="en-US"/>
        </w:rPr>
        <w:t>3</w:t>
      </w:r>
      <w:r w:rsidR="00B92A56">
        <w:fldChar w:fldCharType="end"/>
      </w:r>
      <w:r w:rsidR="00B92A56" w:rsidRPr="00D53FDC">
        <w:rPr>
          <w:lang w:val="en-US"/>
        </w:rPr>
        <w:t>: NTN reference orbit scenarios for 6G</w:t>
      </w:r>
    </w:p>
    <w:tbl>
      <w:tblPr>
        <w:tblStyle w:val="Grilledutableau"/>
        <w:tblW w:w="0" w:type="auto"/>
        <w:tblLook w:val="04A0" w:firstRow="1" w:lastRow="0" w:firstColumn="1" w:lastColumn="0" w:noHBand="0" w:noVBand="1"/>
      </w:tblPr>
      <w:tblGrid>
        <w:gridCol w:w="2250"/>
        <w:gridCol w:w="1132"/>
        <w:gridCol w:w="1154"/>
        <w:gridCol w:w="1132"/>
        <w:gridCol w:w="954"/>
        <w:gridCol w:w="2439"/>
      </w:tblGrid>
      <w:tr w:rsidR="00E84F7C" w:rsidRPr="00B92A56" w:rsidTr="00B92A56">
        <w:trPr>
          <w:cantSplit/>
          <w:trHeight w:val="422"/>
          <w:tblHeader/>
        </w:trPr>
        <w:tc>
          <w:tcPr>
            <w:tcW w:w="0" w:type="auto"/>
            <w:vAlign w:val="center"/>
            <w:hideMark/>
          </w:tcPr>
          <w:p w:rsidR="00A90639" w:rsidRPr="00B92A56" w:rsidRDefault="00A90639" w:rsidP="0018774C">
            <w:pPr>
              <w:pStyle w:val="TAH"/>
              <w:rPr>
                <w:rFonts w:ascii="Times New Roman" w:hAnsi="Times New Roman"/>
                <w:sz w:val="20"/>
                <w:lang w:val="en-US"/>
              </w:rPr>
            </w:pPr>
            <w:r w:rsidRPr="00B92A56">
              <w:rPr>
                <w:rFonts w:ascii="Times New Roman" w:hAnsi="Times New Roman"/>
                <w:sz w:val="20"/>
                <w:lang w:val="en-US"/>
              </w:rPr>
              <w:t>Scenarios</w:t>
            </w:r>
          </w:p>
        </w:tc>
        <w:tc>
          <w:tcPr>
            <w:tcW w:w="0" w:type="auto"/>
            <w:vAlign w:val="center"/>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Very LEO based NTN</w:t>
            </w:r>
          </w:p>
        </w:tc>
        <w:tc>
          <w:tcPr>
            <w:tcW w:w="0" w:type="auto"/>
            <w:vAlign w:val="center"/>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Medium LEO based NTN</w:t>
            </w:r>
          </w:p>
        </w:tc>
        <w:tc>
          <w:tcPr>
            <w:tcW w:w="0" w:type="auto"/>
            <w:vAlign w:val="center"/>
            <w:hideMark/>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High LEO based NTN</w:t>
            </w:r>
          </w:p>
        </w:tc>
        <w:tc>
          <w:tcPr>
            <w:tcW w:w="0" w:type="auto"/>
            <w:vAlign w:val="center"/>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MEO based NTN</w:t>
            </w:r>
          </w:p>
        </w:tc>
        <w:tc>
          <w:tcPr>
            <w:tcW w:w="0" w:type="auto"/>
            <w:vAlign w:val="center"/>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GSO based NTN</w:t>
            </w:r>
          </w:p>
        </w:tc>
      </w:tr>
      <w:tr w:rsidR="00E84F7C" w:rsidRPr="00F0337E" w:rsidTr="00B92A56">
        <w:trPr>
          <w:cantSplit/>
          <w:trHeight w:val="422"/>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Orbit type</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vAlign w:val="center"/>
            <w:hideMark/>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vAlign w:val="center"/>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station keeping around a nominally fixed position in terms of elevation/azimuth with respect to a given earth point (NOTE 6)</w:t>
            </w:r>
          </w:p>
        </w:tc>
      </w:tr>
      <w:tr w:rsidR="00E84F7C" w:rsidRPr="00B92A56" w:rsidTr="00B92A56">
        <w:trPr>
          <w:cantSplit/>
          <w:trHeight w:val="531"/>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Altitude</w:t>
            </w:r>
          </w:p>
        </w:tc>
        <w:tc>
          <w:tcPr>
            <w:tcW w:w="0" w:type="auto"/>
            <w:vAlign w:val="center"/>
          </w:tcPr>
          <w:p w:rsidR="00A90639" w:rsidRPr="00B92A56" w:rsidRDefault="00A90639" w:rsidP="0018774C">
            <w:pPr>
              <w:pStyle w:val="TAL"/>
              <w:jc w:val="center"/>
              <w:rPr>
                <w:rFonts w:ascii="Times New Roman" w:hAnsi="Times New Roman"/>
                <w:sz w:val="20"/>
                <w:highlight w:val="yellow"/>
                <w:lang w:val="en-US"/>
              </w:rPr>
            </w:pPr>
            <w:r w:rsidRPr="00B92A56">
              <w:rPr>
                <w:rFonts w:ascii="Times New Roman" w:hAnsi="Times New Roman"/>
                <w:sz w:val="20"/>
                <w:lang w:val="en-US"/>
              </w:rPr>
              <w:t>300 km (NOTE 1)</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600 km</w:t>
            </w:r>
          </w:p>
        </w:tc>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1200 km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8000 km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35,786 km</w:t>
            </w:r>
          </w:p>
        </w:tc>
      </w:tr>
      <w:tr w:rsidR="00B92A56" w:rsidRPr="00F0337E" w:rsidTr="00B92A56">
        <w:trPr>
          <w:cantSplit/>
          <w:trHeight w:val="478"/>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Earth-fixed beams</w:t>
            </w:r>
          </w:p>
        </w:tc>
        <w:tc>
          <w:tcPr>
            <w:tcW w:w="0" w:type="auto"/>
            <w:gridSpan w:val="5"/>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Yes (Satellite generated steerable beams, NOTE 2)</w:t>
            </w:r>
          </w:p>
          <w:p w:rsidR="00A90639" w:rsidRPr="00B92A56" w:rsidRDefault="00A90639" w:rsidP="0018774C">
            <w:pPr>
              <w:pStyle w:val="TAL"/>
              <w:jc w:val="center"/>
              <w:rPr>
                <w:rFonts w:ascii="Times New Roman" w:hAnsi="Times New Roman"/>
                <w:sz w:val="20"/>
                <w:lang w:val="en-US"/>
              </w:rPr>
            </w:pPr>
          </w:p>
        </w:tc>
      </w:tr>
      <w:tr w:rsidR="00E84F7C" w:rsidRPr="00B92A56" w:rsidTr="00B92A56">
        <w:trPr>
          <w:cantSplit/>
          <w:trHeight w:val="768"/>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Max beam footprint size (edge to edge) regardless of the elevation angle (NOTE 3)</w:t>
            </w:r>
          </w:p>
        </w:tc>
        <w:tc>
          <w:tcPr>
            <w:tcW w:w="0" w:type="auto"/>
            <w:vAlign w:val="center"/>
          </w:tcPr>
          <w:p w:rsidR="00A90639" w:rsidRPr="00B92A56" w:rsidRDefault="00A90639" w:rsidP="0018774C">
            <w:pPr>
              <w:pStyle w:val="TAL"/>
              <w:rPr>
                <w:rFonts w:ascii="Times New Roman" w:hAnsi="Times New Roman"/>
                <w:sz w:val="20"/>
                <w:highlight w:val="yellow"/>
                <w:lang w:val="en-US"/>
              </w:rPr>
            </w:pPr>
            <w:r w:rsidRPr="00B92A56">
              <w:rPr>
                <w:rFonts w:ascii="Times New Roman" w:hAnsi="Times New Roman"/>
                <w:sz w:val="20"/>
                <w:lang w:val="en-US"/>
              </w:rPr>
              <w:t>[&lt;250] km</w:t>
            </w:r>
          </w:p>
        </w:tc>
        <w:tc>
          <w:tcPr>
            <w:tcW w:w="0" w:type="auto"/>
            <w:vAlign w:val="center"/>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[&lt;250] km</w:t>
            </w:r>
          </w:p>
        </w:tc>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[&lt;250] km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[&lt;250] km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[&lt;250] km</w:t>
            </w:r>
          </w:p>
        </w:tc>
      </w:tr>
      <w:tr w:rsidR="00B92A56" w:rsidRPr="00F0337E" w:rsidTr="00B92A56">
        <w:trPr>
          <w:cantSplit/>
          <w:trHeight w:val="422"/>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Min Elevation angle for both sat-gateway and User Equipment</w:t>
            </w:r>
          </w:p>
        </w:tc>
        <w:tc>
          <w:tcPr>
            <w:tcW w:w="0" w:type="auto"/>
            <w:gridSpan w:val="5"/>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10° for service link and 10° for feeder link</w:t>
            </w:r>
          </w:p>
        </w:tc>
      </w:tr>
      <w:tr w:rsidR="00E84F7C" w:rsidRPr="00B92A56" w:rsidTr="00B92A56">
        <w:trPr>
          <w:cantSplit/>
          <w:trHeight w:val="713"/>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 xml:space="preserve">Max distance between satellite and User Equipment at min elevation angle </w:t>
            </w:r>
          </w:p>
        </w:tc>
        <w:tc>
          <w:tcPr>
            <w:tcW w:w="0" w:type="auto"/>
            <w:vAlign w:val="center"/>
          </w:tcPr>
          <w:p w:rsidR="00A90639" w:rsidRPr="00A700F0" w:rsidRDefault="00A90639" w:rsidP="0018774C">
            <w:pPr>
              <w:pStyle w:val="TAL"/>
              <w:jc w:val="center"/>
              <w:rPr>
                <w:rFonts w:ascii="Times New Roman" w:hAnsi="Times New Roman"/>
                <w:sz w:val="20"/>
                <w:lang w:val="da-DK"/>
              </w:rPr>
            </w:pPr>
            <w:r w:rsidRPr="00A700F0">
              <w:rPr>
                <w:rFonts w:ascii="Times New Roman" w:hAnsi="Times New Roman"/>
                <w:sz w:val="20"/>
                <w:lang w:val="da-DK"/>
              </w:rPr>
              <w:t>1160 km</w:t>
            </w:r>
          </w:p>
        </w:tc>
        <w:tc>
          <w:tcPr>
            <w:tcW w:w="0" w:type="auto"/>
            <w:vAlign w:val="center"/>
          </w:tcPr>
          <w:p w:rsidR="00A90639" w:rsidRPr="00A700F0" w:rsidRDefault="00A90639" w:rsidP="0018774C">
            <w:pPr>
              <w:pStyle w:val="TAL"/>
              <w:jc w:val="center"/>
              <w:rPr>
                <w:rFonts w:ascii="Times New Roman" w:hAnsi="Times New Roman"/>
                <w:sz w:val="20"/>
                <w:lang w:val="da-DK"/>
              </w:rPr>
            </w:pPr>
            <w:r w:rsidRPr="00A700F0">
              <w:rPr>
                <w:rFonts w:ascii="Times New Roman" w:hAnsi="Times New Roman"/>
                <w:sz w:val="20"/>
                <w:lang w:val="da-DK"/>
              </w:rPr>
              <w:t>1 932 km</w:t>
            </w:r>
          </w:p>
        </w:tc>
        <w:tc>
          <w:tcPr>
            <w:tcW w:w="0" w:type="auto"/>
            <w:vAlign w:val="center"/>
            <w:hideMark/>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da-DK"/>
              </w:rPr>
              <w:t>3 131 km</w:t>
            </w:r>
          </w:p>
        </w:tc>
        <w:tc>
          <w:tcPr>
            <w:tcW w:w="0" w:type="auto"/>
            <w:vAlign w:val="center"/>
          </w:tcPr>
          <w:p w:rsidR="00A90639" w:rsidRPr="00A700F0" w:rsidRDefault="00A90639" w:rsidP="0018774C">
            <w:pPr>
              <w:pStyle w:val="TAL"/>
              <w:jc w:val="center"/>
              <w:rPr>
                <w:rFonts w:ascii="Times New Roman" w:hAnsi="Times New Roman"/>
                <w:sz w:val="20"/>
                <w:lang w:val="da-DK"/>
              </w:rPr>
            </w:pPr>
            <w:r w:rsidRPr="00A700F0">
              <w:rPr>
                <w:rFonts w:ascii="Times New Roman" w:hAnsi="Times New Roman"/>
                <w:sz w:val="20"/>
                <w:lang w:val="da-DK"/>
              </w:rPr>
              <w:t>TBD km</w:t>
            </w:r>
          </w:p>
        </w:tc>
        <w:tc>
          <w:tcPr>
            <w:tcW w:w="0" w:type="auto"/>
            <w:vAlign w:val="center"/>
          </w:tcPr>
          <w:p w:rsidR="00A90639" w:rsidRPr="00B92A56" w:rsidRDefault="00A90639" w:rsidP="0018774C">
            <w:pPr>
              <w:pStyle w:val="TAL"/>
              <w:jc w:val="center"/>
              <w:rPr>
                <w:rFonts w:ascii="Times New Roman" w:hAnsi="Times New Roman"/>
                <w:sz w:val="20"/>
                <w:lang w:val="da-DK"/>
              </w:rPr>
            </w:pPr>
            <w:r w:rsidRPr="00B92A56">
              <w:rPr>
                <w:rFonts w:ascii="Times New Roman" w:hAnsi="Times New Roman"/>
                <w:sz w:val="20"/>
                <w:lang w:val="da-DK"/>
              </w:rPr>
              <w:t>40 581 km</w:t>
            </w:r>
          </w:p>
        </w:tc>
      </w:tr>
      <w:tr w:rsidR="00E84F7C" w:rsidRPr="00B92A56" w:rsidTr="00B92A56">
        <w:trPr>
          <w:cantSplit/>
          <w:trHeight w:val="808"/>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 xml:space="preserve">Max Round Trip Delay (propagation delay only NOTE 4) </w:t>
            </w:r>
          </w:p>
        </w:tc>
        <w:tc>
          <w:tcPr>
            <w:tcW w:w="0" w:type="auto"/>
            <w:vAlign w:val="center"/>
          </w:tcPr>
          <w:p w:rsidR="00A90639" w:rsidRPr="00A700F0" w:rsidRDefault="00E22BF4" w:rsidP="0018774C">
            <w:pPr>
              <w:pStyle w:val="TAL"/>
              <w:jc w:val="center"/>
              <w:rPr>
                <w:rFonts w:ascii="Times New Roman" w:hAnsi="Times New Roman"/>
                <w:sz w:val="20"/>
                <w:lang w:val="en-US"/>
              </w:rPr>
            </w:pPr>
            <w:r>
              <w:rPr>
                <w:rFonts w:ascii="Times New Roman" w:hAnsi="Times New Roman"/>
                <w:sz w:val="20"/>
                <w:lang w:val="en-US"/>
              </w:rPr>
              <w:t xml:space="preserve">15.48 </w:t>
            </w:r>
            <w:r w:rsidR="00A90639" w:rsidRPr="00A700F0">
              <w:rPr>
                <w:rFonts w:ascii="Times New Roman" w:hAnsi="Times New Roman"/>
                <w:sz w:val="20"/>
                <w:lang w:val="en-US"/>
              </w:rPr>
              <w:t>ms</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25.77 ms</w:t>
            </w:r>
          </w:p>
        </w:tc>
        <w:tc>
          <w:tcPr>
            <w:tcW w:w="0" w:type="auto"/>
            <w:vAlign w:val="center"/>
            <w:hideMark/>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41.77 ms</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180 ms</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541.46 ms</w:t>
            </w:r>
          </w:p>
        </w:tc>
      </w:tr>
      <w:tr w:rsidR="00E84F7C" w:rsidRPr="00B92A56" w:rsidTr="00B92A56">
        <w:trPr>
          <w:cantSplit/>
          <w:trHeight w:val="296"/>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Max Doppler shift (earth fixed user equipment) (NOTE 5)</w:t>
            </w:r>
          </w:p>
        </w:tc>
        <w:tc>
          <w:tcPr>
            <w:tcW w:w="0" w:type="auto"/>
            <w:vAlign w:val="center"/>
          </w:tcPr>
          <w:p w:rsidR="00A90639" w:rsidRPr="00A700F0" w:rsidRDefault="00E22BF4" w:rsidP="00104D9D">
            <w:pPr>
              <w:pStyle w:val="TAL"/>
              <w:jc w:val="center"/>
              <w:rPr>
                <w:rFonts w:ascii="Times New Roman" w:hAnsi="Times New Roman"/>
                <w:sz w:val="20"/>
                <w:lang w:val="en-US"/>
              </w:rPr>
            </w:pPr>
            <w:r>
              <w:rPr>
                <w:rFonts w:ascii="Times New Roman" w:hAnsi="Times New Roman"/>
                <w:sz w:val="20"/>
                <w:lang w:val="en-US"/>
              </w:rPr>
              <w:t>24.23</w:t>
            </w:r>
            <w:r w:rsidR="00A90639" w:rsidRPr="00A700F0">
              <w:rPr>
                <w:rFonts w:ascii="Times New Roman" w:hAnsi="Times New Roman"/>
                <w:sz w:val="20"/>
                <w:lang w:val="en-US"/>
              </w:rPr>
              <w:t>ppm</w:t>
            </w:r>
          </w:p>
        </w:tc>
        <w:tc>
          <w:tcPr>
            <w:tcW w:w="0" w:type="auto"/>
            <w:vAlign w:val="center"/>
          </w:tcPr>
          <w:p w:rsidR="00A90639" w:rsidRPr="00A700F0" w:rsidRDefault="00A90639" w:rsidP="00E84F7C">
            <w:pPr>
              <w:pStyle w:val="TAL"/>
              <w:jc w:val="center"/>
              <w:rPr>
                <w:rFonts w:ascii="Times New Roman" w:hAnsi="Times New Roman"/>
                <w:sz w:val="20"/>
                <w:lang w:val="en-US"/>
              </w:rPr>
            </w:pPr>
            <w:r w:rsidRPr="00A700F0">
              <w:rPr>
                <w:rFonts w:ascii="Times New Roman" w:hAnsi="Times New Roman"/>
                <w:sz w:val="20"/>
                <w:lang w:val="en-US"/>
              </w:rPr>
              <w:t>2</w:t>
            </w:r>
            <w:r w:rsidR="00E84F7C">
              <w:rPr>
                <w:rFonts w:ascii="Times New Roman" w:hAnsi="Times New Roman"/>
                <w:sz w:val="20"/>
                <w:lang w:val="en-US"/>
              </w:rPr>
              <w:t>2.68</w:t>
            </w:r>
            <w:r w:rsidRPr="00A700F0">
              <w:rPr>
                <w:rFonts w:ascii="Times New Roman" w:hAnsi="Times New Roman"/>
                <w:sz w:val="20"/>
                <w:lang w:val="en-US"/>
              </w:rPr>
              <w:t>ppm</w:t>
            </w:r>
          </w:p>
        </w:tc>
        <w:tc>
          <w:tcPr>
            <w:tcW w:w="0" w:type="auto"/>
            <w:vAlign w:val="center"/>
            <w:hideMark/>
          </w:tcPr>
          <w:p w:rsidR="00A90639" w:rsidRPr="00A700F0" w:rsidRDefault="00E84F7C" w:rsidP="00E84F7C">
            <w:pPr>
              <w:pStyle w:val="TAL"/>
              <w:jc w:val="center"/>
              <w:rPr>
                <w:rFonts w:ascii="Times New Roman" w:hAnsi="Times New Roman"/>
                <w:sz w:val="20"/>
                <w:lang w:val="en-US"/>
              </w:rPr>
            </w:pPr>
            <w:r>
              <w:rPr>
                <w:rFonts w:ascii="Times New Roman" w:hAnsi="Times New Roman"/>
                <w:sz w:val="20"/>
                <w:lang w:val="en-US"/>
              </w:rPr>
              <w:t>20.04</w:t>
            </w:r>
            <w:r w:rsidR="00A90639" w:rsidRPr="00A700F0">
              <w:rPr>
                <w:rFonts w:ascii="Times New Roman" w:hAnsi="Times New Roman"/>
                <w:sz w:val="20"/>
                <w:lang w:val="en-US"/>
              </w:rPr>
              <w:t>ppm</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TBD ppm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0.93ppm</w:t>
            </w:r>
          </w:p>
        </w:tc>
      </w:tr>
      <w:tr w:rsidR="00E84F7C" w:rsidRPr="00B92A56" w:rsidTr="00B92A56">
        <w:trPr>
          <w:cantSplit/>
          <w:trHeight w:val="296"/>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Max Doppler shift variation (earth fixed user equipment) (NOTE 4)</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TBD ppm/s</w:t>
            </w:r>
          </w:p>
        </w:tc>
        <w:tc>
          <w:tcPr>
            <w:tcW w:w="0" w:type="auto"/>
            <w:vAlign w:val="center"/>
          </w:tcPr>
          <w:p w:rsidR="00A90639" w:rsidRPr="00A700F0" w:rsidRDefault="00A90639" w:rsidP="0057513F">
            <w:pPr>
              <w:pStyle w:val="TAL"/>
              <w:jc w:val="center"/>
              <w:rPr>
                <w:rFonts w:ascii="Times New Roman" w:hAnsi="Times New Roman"/>
                <w:sz w:val="20"/>
                <w:lang w:val="en-US"/>
              </w:rPr>
            </w:pPr>
            <w:r w:rsidRPr="00A700F0">
              <w:rPr>
                <w:rFonts w:ascii="Times New Roman" w:hAnsi="Times New Roman"/>
                <w:sz w:val="20"/>
                <w:lang w:val="en-US"/>
              </w:rPr>
              <w:t>0.27 ppm/s</w:t>
            </w:r>
          </w:p>
        </w:tc>
        <w:tc>
          <w:tcPr>
            <w:tcW w:w="0" w:type="auto"/>
            <w:vAlign w:val="center"/>
            <w:hideMark/>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0.13 ppm/s</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TBD ppm/s</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0.000 045 ppm/s</w:t>
            </w:r>
          </w:p>
          <w:p w:rsidR="00A90639" w:rsidRPr="00B92A56" w:rsidRDefault="00A90639" w:rsidP="0018774C">
            <w:pPr>
              <w:jc w:val="center"/>
              <w:rPr>
                <w:szCs w:val="20"/>
                <w:lang w:val="en-US" w:eastAsia="en-GB"/>
              </w:rPr>
            </w:pPr>
          </w:p>
        </w:tc>
      </w:tr>
      <w:tr w:rsidR="00B92A56" w:rsidRPr="00F0337E" w:rsidTr="00B92A56">
        <w:trPr>
          <w:cantSplit/>
          <w:trHeight w:val="296"/>
        </w:trPr>
        <w:tc>
          <w:tcPr>
            <w:tcW w:w="0" w:type="auto"/>
            <w:gridSpan w:val="6"/>
            <w:vAlign w:val="center"/>
          </w:tcPr>
          <w:p w:rsidR="00A90639" w:rsidRPr="00B92A56" w:rsidRDefault="00A90639" w:rsidP="0018774C">
            <w:pPr>
              <w:pStyle w:val="TAN"/>
              <w:rPr>
                <w:rFonts w:ascii="Times New Roman" w:hAnsi="Times New Roman"/>
                <w:sz w:val="20"/>
                <w:lang w:val="en-US"/>
              </w:rPr>
            </w:pPr>
            <w:r w:rsidRPr="00B92A56">
              <w:rPr>
                <w:rFonts w:ascii="Times New Roman" w:hAnsi="Times New Roman"/>
                <w:sz w:val="20"/>
                <w:lang w:val="en-US"/>
              </w:rPr>
              <w:t>NOTE 1:     VLEO is characterized by altitudes ranging from approximately 180 to 600 kilometers above Earth. However, the lower the altitude, the higher the number of satellites is required to ensure service continuity and the higher the atmospheric drag which would need constant propulsion and re-boosting and hence reduced lifetime.</w:t>
            </w:r>
          </w:p>
          <w:p w:rsidR="00A90639" w:rsidRPr="00B92A56" w:rsidRDefault="00A90639" w:rsidP="0018774C">
            <w:pPr>
              <w:pStyle w:val="TAN"/>
              <w:rPr>
                <w:rFonts w:ascii="Times New Roman" w:hAnsi="Times New Roman"/>
                <w:sz w:val="20"/>
                <w:lang w:val="en-US"/>
              </w:rPr>
            </w:pPr>
            <w:r w:rsidRPr="00B92A56">
              <w:rPr>
                <w:rFonts w:ascii="Times New Roman" w:hAnsi="Times New Roman"/>
                <w:sz w:val="20"/>
                <w:lang w:val="en-US"/>
              </w:rPr>
              <w:t>NOTE 2:      Each satellite has the capability to steer beams towards fixed points on earth using beamforming techniques. This is applicable for a period of time corresponding to the visibility time of the satellite.</w:t>
            </w:r>
          </w:p>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NOTE 3:     This beam size refers to the Nadir pointing of the satellite.</w:t>
            </w:r>
          </w:p>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NOTE 4:     Assuming transparent payload with service and feeder links and return</w:t>
            </w:r>
          </w:p>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NOTE 5:     Max Doppler shift and Max Doppler shift variation in the absence of any device pre-compensation of satellite Doppler shift on the service link.</w:t>
            </w:r>
          </w:p>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NOTE 6:       In case of GSO, the inclination may be non-zero. This means the satellite’s ground track may trace a figure-eight pattern (analemma) as seen from Earth.</w:t>
            </w:r>
          </w:p>
        </w:tc>
      </w:tr>
    </w:tbl>
    <w:p w:rsidR="00A90639" w:rsidRDefault="00A90639" w:rsidP="00A90639">
      <w:pPr>
        <w:rPr>
          <w:lang w:val="en-US"/>
        </w:rPr>
      </w:pPr>
    </w:p>
    <w:p w:rsidR="00A90639" w:rsidRDefault="00FD6952" w:rsidP="00A90639">
      <w:pPr>
        <w:rPr>
          <w:b/>
          <w:bCs/>
          <w:lang w:val="en-US"/>
        </w:rPr>
      </w:pPr>
      <w:r>
        <w:rPr>
          <w:b/>
          <w:lang w:val="en-US"/>
        </w:rPr>
        <w:t>Proposal 2</w:t>
      </w:r>
      <w:r w:rsidR="00A90639" w:rsidRPr="00BA2E99">
        <w:rPr>
          <w:b/>
          <w:lang w:val="en-US"/>
        </w:rPr>
        <w:t xml:space="preserve">: </w:t>
      </w:r>
      <w:r w:rsidR="00A90639" w:rsidRPr="00C415DD">
        <w:rPr>
          <w:lang w:val="en-US"/>
        </w:rPr>
        <w:t xml:space="preserve">The </w:t>
      </w:r>
      <w:r w:rsidR="00A90639" w:rsidRPr="00C415DD">
        <w:rPr>
          <w:bCs/>
          <w:lang w:val="en-US"/>
        </w:rPr>
        <w:t>6G radio interface/access shall be defined to support all the practical NTN deployment scenarios described mainly in terms of orbits, and related service link characteristics in the table above.</w:t>
      </w:r>
    </w:p>
    <w:p w:rsidR="00A90639" w:rsidRDefault="00A90639" w:rsidP="00A90639">
      <w:pPr>
        <w:pStyle w:val="Titre2"/>
        <w:keepLines/>
        <w:tabs>
          <w:tab w:val="clear" w:pos="576"/>
        </w:tabs>
        <w:spacing w:before="200" w:after="160" w:line="259" w:lineRule="auto"/>
        <w:jc w:val="left"/>
        <w:rPr>
          <w:lang w:val="en-US"/>
        </w:rPr>
      </w:pPr>
      <w:r>
        <w:rPr>
          <w:lang w:val="en-US"/>
        </w:rPr>
        <w:t>Constellation</w:t>
      </w:r>
    </w:p>
    <w:p w:rsidR="00A90639" w:rsidRDefault="00A90639" w:rsidP="00A90639">
      <w:pPr>
        <w:rPr>
          <w:lang w:val="en-US"/>
        </w:rPr>
      </w:pPr>
      <w:r>
        <w:rPr>
          <w:lang w:val="en-US"/>
        </w:rPr>
        <w:t>Typical sizing of constellation according to the orbit:</w:t>
      </w:r>
    </w:p>
    <w:p w:rsidR="00A90639" w:rsidRPr="00CF202E" w:rsidRDefault="00A90639" w:rsidP="00A90639">
      <w:pPr>
        <w:pStyle w:val="Paragraphedeliste"/>
        <w:numPr>
          <w:ilvl w:val="0"/>
          <w:numId w:val="33"/>
        </w:numPr>
        <w:spacing w:before="0" w:after="200" w:line="276" w:lineRule="auto"/>
        <w:contextualSpacing/>
        <w:rPr>
          <w:lang w:val="en-US"/>
        </w:rPr>
      </w:pPr>
      <w:r w:rsidRPr="00CF202E">
        <w:rPr>
          <w:lang w:val="en-US"/>
        </w:rPr>
        <w:t>GSO</w:t>
      </w:r>
      <w:r>
        <w:rPr>
          <w:lang w:val="en-US"/>
        </w:rPr>
        <w:t xml:space="preserve"> constellation may be based on one to three satellites depending on the targeted coverage.</w:t>
      </w:r>
    </w:p>
    <w:p w:rsidR="00A90639" w:rsidRPr="00CF202E" w:rsidRDefault="00A90639" w:rsidP="00A90639">
      <w:pPr>
        <w:pStyle w:val="Paragraphedeliste"/>
        <w:numPr>
          <w:ilvl w:val="0"/>
          <w:numId w:val="33"/>
        </w:numPr>
        <w:spacing w:before="0" w:after="200" w:line="276" w:lineRule="auto"/>
        <w:contextualSpacing/>
        <w:rPr>
          <w:lang w:val="en-US"/>
        </w:rPr>
      </w:pPr>
      <w:r w:rsidRPr="00CF202E">
        <w:rPr>
          <w:lang w:val="en-US"/>
        </w:rPr>
        <w:t xml:space="preserve">NGSO constellations providing real time services are sized to ensure at least one satellite in visibility of </w:t>
      </w:r>
      <w:r w:rsidRPr="004E4F29">
        <w:rPr>
          <w:lang w:val="en-US"/>
        </w:rPr>
        <w:t>all UEs (above the min elevation angle)</w:t>
      </w:r>
      <w:r w:rsidRPr="00CF202E">
        <w:rPr>
          <w:lang w:val="en-US"/>
        </w:rPr>
        <w:t xml:space="preserve"> in the targeted coverage</w:t>
      </w:r>
    </w:p>
    <w:p w:rsidR="00A90639" w:rsidRPr="00CF202E" w:rsidRDefault="00A90639" w:rsidP="00A90639">
      <w:pPr>
        <w:pStyle w:val="Paragraphedeliste"/>
        <w:numPr>
          <w:ilvl w:val="0"/>
          <w:numId w:val="33"/>
        </w:numPr>
        <w:spacing w:before="0" w:after="200" w:line="276" w:lineRule="auto"/>
        <w:contextualSpacing/>
        <w:rPr>
          <w:lang w:val="en-US"/>
        </w:rPr>
      </w:pPr>
      <w:r w:rsidRPr="00CF202E">
        <w:rPr>
          <w:lang w:val="en-US"/>
        </w:rPr>
        <w:t>NGSO constellations providing non real time services such as messaging shall be made of at least one satellite.</w:t>
      </w:r>
      <w:r>
        <w:rPr>
          <w:lang w:val="en-US"/>
        </w:rPr>
        <w:t xml:space="preserve"> A given UE can connect to one of the serving satellite(s) from time to time depending on the satellite(s) revisit time.</w:t>
      </w:r>
    </w:p>
    <w:p w:rsidR="00A90639" w:rsidRDefault="00A90639" w:rsidP="00A90639">
      <w:pPr>
        <w:rPr>
          <w:lang w:val="en-US"/>
        </w:rPr>
      </w:pPr>
      <w:r>
        <w:rPr>
          <w:lang w:val="en-US"/>
        </w:rPr>
        <w:t>Additionally, the 6G radio access should also support multi orbit space segment combining at least a GSO with an NGSO based scenario, where NGSO may cover VLEO, medium/high LEO and/or MEO.</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jc w:val="left"/>
        <w:rPr>
          <w:lang w:val="en-US"/>
        </w:rPr>
      </w:pPr>
      <w:r>
        <w:rPr>
          <w:lang w:val="en-US"/>
        </w:rPr>
        <w:t>Payloads and feeder links</w:t>
      </w:r>
    </w:p>
    <w:p w:rsidR="00A90639" w:rsidRDefault="00A90639" w:rsidP="00A90639">
      <w:pPr>
        <w:rPr>
          <w:lang w:val="en-US"/>
        </w:rPr>
      </w:pPr>
      <w:r>
        <w:rPr>
          <w:lang w:val="en-US"/>
        </w:rPr>
        <w:t>The following payload types along with 6G functional mapping shall be supported:</w:t>
      </w:r>
    </w:p>
    <w:p w:rsidR="00A90639" w:rsidRDefault="00A90639" w:rsidP="00A90639">
      <w:pPr>
        <w:pStyle w:val="Lgende"/>
        <w:rPr>
          <w:lang w:val="en-US"/>
        </w:rPr>
      </w:pPr>
      <w:r w:rsidRPr="00A90639">
        <w:rPr>
          <w:lang w:val="en-US"/>
        </w:rPr>
        <w:t xml:space="preserve">Table </w:t>
      </w:r>
      <w:r>
        <w:fldChar w:fldCharType="begin"/>
      </w:r>
      <w:r w:rsidRPr="00A90639">
        <w:rPr>
          <w:lang w:val="en-US"/>
        </w:rPr>
        <w:instrText xml:space="preserve"> SEQ Table \* ARABIC </w:instrText>
      </w:r>
      <w:r>
        <w:fldChar w:fldCharType="separate"/>
      </w:r>
      <w:r w:rsidR="001C3FE1">
        <w:rPr>
          <w:noProof/>
          <w:lang w:val="en-US"/>
        </w:rPr>
        <w:t>4</w:t>
      </w:r>
      <w:r>
        <w:fldChar w:fldCharType="end"/>
      </w:r>
      <w:r w:rsidRPr="00A90639">
        <w:rPr>
          <w:lang w:val="en-US"/>
        </w:rPr>
        <w:t>: 6G NTN payload types with respect to 6G system architecture</w:t>
      </w:r>
    </w:p>
    <w:tbl>
      <w:tblPr>
        <w:tblStyle w:val="Grilledutableau"/>
        <w:tblW w:w="0" w:type="auto"/>
        <w:tblLook w:val="04A0" w:firstRow="1" w:lastRow="0" w:firstColumn="1" w:lastColumn="0" w:noHBand="0" w:noVBand="1"/>
      </w:tblPr>
      <w:tblGrid>
        <w:gridCol w:w="2549"/>
        <w:gridCol w:w="2426"/>
        <w:gridCol w:w="2246"/>
        <w:gridCol w:w="1840"/>
      </w:tblGrid>
      <w:tr w:rsidR="00A90639" w:rsidRPr="007E2F84" w:rsidTr="00E03ED9">
        <w:tc>
          <w:tcPr>
            <w:tcW w:w="2550" w:type="dxa"/>
          </w:tcPr>
          <w:p w:rsidR="00A90639" w:rsidRPr="007E2F84" w:rsidRDefault="00A90639" w:rsidP="00D72BDC">
            <w:pPr>
              <w:jc w:val="left"/>
              <w:rPr>
                <w:b/>
                <w:lang w:val="en-US"/>
              </w:rPr>
            </w:pPr>
            <w:r w:rsidRPr="007E2F84">
              <w:rPr>
                <w:b/>
                <w:lang w:val="en-US"/>
              </w:rPr>
              <w:t>Payload type</w:t>
            </w:r>
          </w:p>
        </w:tc>
        <w:tc>
          <w:tcPr>
            <w:tcW w:w="2426" w:type="dxa"/>
          </w:tcPr>
          <w:p w:rsidR="00A90639" w:rsidRPr="007E2F84" w:rsidRDefault="00A90639" w:rsidP="00D72BDC">
            <w:pPr>
              <w:jc w:val="left"/>
              <w:rPr>
                <w:b/>
                <w:lang w:val="en-US"/>
              </w:rPr>
            </w:pPr>
            <w:r w:rsidRPr="007E2F84">
              <w:rPr>
                <w:b/>
                <w:lang w:val="en-US"/>
              </w:rPr>
              <w:t>3GPP function on board</w:t>
            </w:r>
          </w:p>
        </w:tc>
        <w:tc>
          <w:tcPr>
            <w:tcW w:w="2246" w:type="dxa"/>
          </w:tcPr>
          <w:p w:rsidR="00A90639" w:rsidRPr="007E2F84" w:rsidRDefault="00A90639" w:rsidP="00D72BDC">
            <w:pPr>
              <w:jc w:val="left"/>
              <w:rPr>
                <w:b/>
                <w:lang w:val="en-US"/>
              </w:rPr>
            </w:pPr>
            <w:r w:rsidRPr="007E2F84">
              <w:rPr>
                <w:b/>
                <w:lang w:val="en-US"/>
              </w:rPr>
              <w:t xml:space="preserve">Feeder link </w:t>
            </w:r>
            <w:r>
              <w:rPr>
                <w:b/>
                <w:lang w:val="en-US"/>
              </w:rPr>
              <w:t>type (NOTE 1)</w:t>
            </w:r>
          </w:p>
        </w:tc>
        <w:tc>
          <w:tcPr>
            <w:tcW w:w="1840" w:type="dxa"/>
          </w:tcPr>
          <w:p w:rsidR="00A90639" w:rsidRPr="007E2F84" w:rsidRDefault="00A90639" w:rsidP="00D72BDC">
            <w:pPr>
              <w:jc w:val="left"/>
              <w:rPr>
                <w:b/>
                <w:lang w:val="en-US"/>
              </w:rPr>
            </w:pPr>
            <w:r w:rsidRPr="007E2F84">
              <w:rPr>
                <w:b/>
                <w:lang w:val="en-US"/>
              </w:rPr>
              <w:t>Other capabilities</w:t>
            </w:r>
          </w:p>
        </w:tc>
      </w:tr>
      <w:tr w:rsidR="00A90639" w:rsidTr="00E03ED9">
        <w:tc>
          <w:tcPr>
            <w:tcW w:w="2550" w:type="dxa"/>
          </w:tcPr>
          <w:p w:rsidR="00A90639" w:rsidRDefault="00A90639" w:rsidP="00D72BDC">
            <w:pPr>
              <w:jc w:val="left"/>
              <w:rPr>
                <w:lang w:val="en-US"/>
              </w:rPr>
            </w:pPr>
            <w:r>
              <w:rPr>
                <w:lang w:val="en-US"/>
              </w:rPr>
              <w:t>Transparent</w:t>
            </w:r>
          </w:p>
        </w:tc>
        <w:tc>
          <w:tcPr>
            <w:tcW w:w="2426" w:type="dxa"/>
          </w:tcPr>
          <w:p w:rsidR="00A90639" w:rsidRDefault="00A90639" w:rsidP="00D72BDC">
            <w:pPr>
              <w:jc w:val="left"/>
              <w:rPr>
                <w:lang w:val="en-US"/>
              </w:rPr>
            </w:pPr>
            <w:r>
              <w:rPr>
                <w:lang w:val="en-US"/>
              </w:rPr>
              <w:t>Equivalent to RF repeater</w:t>
            </w:r>
          </w:p>
        </w:tc>
        <w:tc>
          <w:tcPr>
            <w:tcW w:w="2246" w:type="dxa"/>
          </w:tcPr>
          <w:p w:rsidR="00A90639" w:rsidRDefault="00A90639" w:rsidP="00D72BDC">
            <w:pPr>
              <w:jc w:val="left"/>
              <w:rPr>
                <w:lang w:val="en-US"/>
              </w:rPr>
            </w:pPr>
            <w:r>
              <w:rPr>
                <w:lang w:val="en-US"/>
              </w:rPr>
              <w:t>6G radio interface</w:t>
            </w:r>
          </w:p>
        </w:tc>
        <w:tc>
          <w:tcPr>
            <w:tcW w:w="1840" w:type="dxa"/>
          </w:tcPr>
          <w:p w:rsidR="00A90639" w:rsidRDefault="00A90639" w:rsidP="00D72BDC">
            <w:pPr>
              <w:jc w:val="left"/>
              <w:rPr>
                <w:lang w:val="en-US"/>
              </w:rPr>
            </w:pPr>
            <w:r>
              <w:rPr>
                <w:lang w:val="en-US"/>
              </w:rPr>
              <w:t>-</w:t>
            </w:r>
          </w:p>
        </w:tc>
      </w:tr>
      <w:tr w:rsidR="00A90639" w:rsidTr="00E03ED9">
        <w:tc>
          <w:tcPr>
            <w:tcW w:w="2550" w:type="dxa"/>
          </w:tcPr>
          <w:p w:rsidR="00A90639" w:rsidRDefault="00A90639" w:rsidP="00D72BDC">
            <w:pPr>
              <w:jc w:val="left"/>
              <w:rPr>
                <w:lang w:val="en-US"/>
              </w:rPr>
            </w:pPr>
            <w:r>
              <w:rPr>
                <w:lang w:val="en-US"/>
              </w:rPr>
              <w:t>Semi transparent</w:t>
            </w:r>
          </w:p>
        </w:tc>
        <w:tc>
          <w:tcPr>
            <w:tcW w:w="2426" w:type="dxa"/>
          </w:tcPr>
          <w:p w:rsidR="00A90639" w:rsidRDefault="00A90639" w:rsidP="00D72BDC">
            <w:pPr>
              <w:jc w:val="left"/>
              <w:rPr>
                <w:lang w:val="en-US"/>
              </w:rPr>
            </w:pPr>
            <w:r>
              <w:rPr>
                <w:lang w:val="en-US"/>
              </w:rPr>
              <w:t>Radio Unit (RU)</w:t>
            </w:r>
          </w:p>
        </w:tc>
        <w:tc>
          <w:tcPr>
            <w:tcW w:w="2246" w:type="dxa"/>
          </w:tcPr>
          <w:p w:rsidR="00A90639" w:rsidRDefault="00A90639" w:rsidP="00D72BDC">
            <w:pPr>
              <w:jc w:val="left"/>
              <w:rPr>
                <w:lang w:val="en-US"/>
              </w:rPr>
            </w:pPr>
            <w:r>
              <w:rPr>
                <w:lang w:val="en-US"/>
              </w:rPr>
              <w:t>Fronthauling of RU-Base station interface</w:t>
            </w:r>
          </w:p>
        </w:tc>
        <w:tc>
          <w:tcPr>
            <w:tcW w:w="1840" w:type="dxa"/>
          </w:tcPr>
          <w:p w:rsidR="00A90639" w:rsidRDefault="00A90639" w:rsidP="00D72BDC">
            <w:pPr>
              <w:jc w:val="left"/>
              <w:rPr>
                <w:lang w:val="en-US"/>
              </w:rPr>
            </w:pPr>
            <w:r>
              <w:rPr>
                <w:lang w:val="en-US"/>
              </w:rPr>
              <w:t>-</w:t>
            </w:r>
          </w:p>
        </w:tc>
      </w:tr>
      <w:tr w:rsidR="00A90639" w:rsidRPr="00F0337E" w:rsidTr="00E03ED9">
        <w:tc>
          <w:tcPr>
            <w:tcW w:w="2550" w:type="dxa"/>
          </w:tcPr>
          <w:p w:rsidR="00A90639" w:rsidRDefault="00A90639" w:rsidP="00D72BDC">
            <w:pPr>
              <w:jc w:val="left"/>
              <w:rPr>
                <w:lang w:val="en-US"/>
              </w:rPr>
            </w:pPr>
            <w:r>
              <w:rPr>
                <w:lang w:val="en-US"/>
              </w:rPr>
              <w:t>Regenerative embarking a full base station (BS)</w:t>
            </w:r>
          </w:p>
        </w:tc>
        <w:tc>
          <w:tcPr>
            <w:tcW w:w="2426" w:type="dxa"/>
          </w:tcPr>
          <w:p w:rsidR="00A90639" w:rsidRDefault="00A90639" w:rsidP="00D72BDC">
            <w:pPr>
              <w:jc w:val="left"/>
              <w:rPr>
                <w:lang w:val="en-US"/>
              </w:rPr>
            </w:pPr>
            <w:r>
              <w:rPr>
                <w:lang w:val="en-US"/>
              </w:rPr>
              <w:t>BS</w:t>
            </w:r>
          </w:p>
        </w:tc>
        <w:tc>
          <w:tcPr>
            <w:tcW w:w="2246" w:type="dxa"/>
          </w:tcPr>
          <w:p w:rsidR="00A90639" w:rsidRDefault="00A90639" w:rsidP="00D72BDC">
            <w:pPr>
              <w:jc w:val="left"/>
              <w:rPr>
                <w:lang w:val="en-US"/>
              </w:rPr>
            </w:pPr>
            <w:r>
              <w:rPr>
                <w:lang w:val="en-US"/>
              </w:rPr>
              <w:t>Backhauling of NG interface</w:t>
            </w:r>
          </w:p>
        </w:tc>
        <w:tc>
          <w:tcPr>
            <w:tcW w:w="1840" w:type="dxa"/>
          </w:tcPr>
          <w:p w:rsidR="00A90639" w:rsidRPr="00BD5D1D" w:rsidRDefault="00A90639" w:rsidP="00D72BDC">
            <w:pPr>
              <w:pStyle w:val="Paragraphedeliste"/>
              <w:numPr>
                <w:ilvl w:val="0"/>
                <w:numId w:val="31"/>
              </w:numPr>
              <w:spacing w:before="0" w:after="0"/>
              <w:contextualSpacing/>
              <w:jc w:val="left"/>
              <w:rPr>
                <w:lang w:val="en-US"/>
              </w:rPr>
            </w:pPr>
            <w:r w:rsidRPr="00BD5D1D">
              <w:rPr>
                <w:lang w:val="en-US"/>
              </w:rPr>
              <w:t>Support of Store and forward</w:t>
            </w:r>
          </w:p>
          <w:p w:rsidR="00A90639" w:rsidRPr="00BD5D1D" w:rsidRDefault="00A90639" w:rsidP="00D72BDC">
            <w:pPr>
              <w:pStyle w:val="Paragraphedeliste"/>
              <w:numPr>
                <w:ilvl w:val="0"/>
                <w:numId w:val="31"/>
              </w:numPr>
              <w:spacing w:before="0" w:after="0"/>
              <w:contextualSpacing/>
              <w:jc w:val="left"/>
              <w:rPr>
                <w:lang w:val="en-US"/>
              </w:rPr>
            </w:pPr>
            <w:r>
              <w:rPr>
                <w:lang w:val="en-US"/>
              </w:rPr>
              <w:t xml:space="preserve">And/or </w:t>
            </w:r>
            <w:r w:rsidRPr="00BD5D1D">
              <w:rPr>
                <w:lang w:val="en-US"/>
              </w:rPr>
              <w:t>Support of Inter Satellite Links</w:t>
            </w:r>
          </w:p>
        </w:tc>
      </w:tr>
      <w:tr w:rsidR="00A90639" w:rsidRPr="00F0337E" w:rsidTr="00E03ED9">
        <w:tc>
          <w:tcPr>
            <w:tcW w:w="2550" w:type="dxa"/>
          </w:tcPr>
          <w:p w:rsidR="00A90639" w:rsidRDefault="00A90639" w:rsidP="00D72BDC">
            <w:pPr>
              <w:jc w:val="left"/>
              <w:rPr>
                <w:lang w:val="en-US"/>
              </w:rPr>
            </w:pPr>
            <w:r>
              <w:rPr>
                <w:lang w:val="en-US"/>
              </w:rPr>
              <w:t>Regenerative embarking part of a base station (Functional BS split)</w:t>
            </w:r>
          </w:p>
        </w:tc>
        <w:tc>
          <w:tcPr>
            <w:tcW w:w="2426" w:type="dxa"/>
          </w:tcPr>
          <w:p w:rsidR="00A90639" w:rsidRDefault="00A90639" w:rsidP="00D72BDC">
            <w:pPr>
              <w:jc w:val="left"/>
              <w:rPr>
                <w:lang w:val="en-US"/>
              </w:rPr>
            </w:pPr>
            <w:r>
              <w:rPr>
                <w:lang w:val="en-US"/>
              </w:rPr>
              <w:t>Radio Unit  and a Distributed unit</w:t>
            </w:r>
          </w:p>
        </w:tc>
        <w:tc>
          <w:tcPr>
            <w:tcW w:w="2246" w:type="dxa"/>
          </w:tcPr>
          <w:p w:rsidR="00A90639" w:rsidRDefault="00A90639" w:rsidP="00D72BDC">
            <w:pPr>
              <w:jc w:val="left"/>
              <w:rPr>
                <w:lang w:val="en-US"/>
              </w:rPr>
            </w:pPr>
            <w:r>
              <w:rPr>
                <w:lang w:val="en-US"/>
              </w:rPr>
              <w:t>Base station internal interface (F1 like)</w:t>
            </w:r>
          </w:p>
        </w:tc>
        <w:tc>
          <w:tcPr>
            <w:tcW w:w="1840" w:type="dxa"/>
          </w:tcPr>
          <w:p w:rsidR="00A90639" w:rsidRPr="00F144D1" w:rsidRDefault="00A90639" w:rsidP="00D72BDC">
            <w:pPr>
              <w:jc w:val="left"/>
              <w:rPr>
                <w:lang w:val="en-US"/>
              </w:rPr>
            </w:pPr>
            <w:r w:rsidRPr="00F144D1">
              <w:rPr>
                <w:lang w:val="en-US"/>
              </w:rPr>
              <w:t>Inter Satellite transport links can be used</w:t>
            </w:r>
            <w:r w:rsidRPr="00F144D1" w:rsidDel="00F144D1">
              <w:rPr>
                <w:lang w:val="en-US"/>
              </w:rPr>
              <w:t xml:space="preserve"> </w:t>
            </w:r>
          </w:p>
        </w:tc>
      </w:tr>
      <w:tr w:rsidR="00A90639" w:rsidRPr="00F0337E" w:rsidTr="00E03ED9">
        <w:tc>
          <w:tcPr>
            <w:tcW w:w="9062" w:type="dxa"/>
            <w:gridSpan w:val="4"/>
          </w:tcPr>
          <w:p w:rsidR="00A90639" w:rsidRPr="00756F92" w:rsidRDefault="00A90639" w:rsidP="00D72BDC">
            <w:pPr>
              <w:jc w:val="left"/>
              <w:rPr>
                <w:lang w:val="en-US"/>
              </w:rPr>
            </w:pPr>
            <w:r w:rsidRPr="00756F92">
              <w:rPr>
                <w:lang w:val="en-US"/>
              </w:rPr>
              <w:t>NOTE1: It refers to the radio link between satellite and a gateway</w:t>
            </w:r>
            <w:r>
              <w:rPr>
                <w:lang w:val="en-US"/>
              </w:rPr>
              <w:t>.</w:t>
            </w:r>
          </w:p>
        </w:tc>
      </w:tr>
    </w:tbl>
    <w:p w:rsidR="00A90639" w:rsidRDefault="00A90639" w:rsidP="00A90639">
      <w:pPr>
        <w:rPr>
          <w:lang w:val="en-US"/>
        </w:rPr>
      </w:pPr>
    </w:p>
    <w:p w:rsidR="00A90639" w:rsidRPr="005662DB" w:rsidRDefault="00A90639" w:rsidP="00A90639">
      <w:pPr>
        <w:rPr>
          <w:bCs/>
          <w:lang w:val="en-US"/>
        </w:rPr>
      </w:pPr>
      <w:r w:rsidRPr="00C25D21">
        <w:rPr>
          <w:b/>
          <w:lang w:val="en-US"/>
        </w:rPr>
        <w:t>Proposal </w:t>
      </w:r>
      <w:r w:rsidR="00FD6952">
        <w:rPr>
          <w:b/>
          <w:lang w:val="en-US"/>
        </w:rPr>
        <w:t>3</w:t>
      </w:r>
      <w:r w:rsidRPr="00C25D21">
        <w:rPr>
          <w:b/>
          <w:lang w:val="en-US"/>
        </w:rPr>
        <w:t xml:space="preserve">: </w:t>
      </w:r>
      <w:r w:rsidRPr="005662DB">
        <w:rPr>
          <w:lang w:val="en-US"/>
        </w:rPr>
        <w:t xml:space="preserve">The </w:t>
      </w:r>
      <w:r w:rsidRPr="005662DB">
        <w:rPr>
          <w:bCs/>
          <w:lang w:val="en-US"/>
        </w:rPr>
        <w:t>6G radio interface/access shall be defined to support all the NTN payload types in the table above</w:t>
      </w:r>
      <w:r w:rsidR="007C59D7">
        <w:rPr>
          <w:bCs/>
          <w:lang w:val="en-US"/>
        </w:rPr>
        <w:t>.</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jc w:val="left"/>
        <w:rPr>
          <w:lang w:val="en-US"/>
        </w:rPr>
      </w:pPr>
      <w:r>
        <w:rPr>
          <w:lang w:val="en-US"/>
        </w:rPr>
        <w:t>Inter-Satellite Link support</w:t>
      </w:r>
    </w:p>
    <w:p w:rsidR="00A90639" w:rsidRDefault="00A90639" w:rsidP="00A90639">
      <w:pPr>
        <w:rPr>
          <w:lang w:val="en-US"/>
        </w:rPr>
      </w:pPr>
      <w:r>
        <w:rPr>
          <w:lang w:val="en-US"/>
        </w:rPr>
        <w:t>R</w:t>
      </w:r>
      <w:r w:rsidRPr="006F766F">
        <w:rPr>
          <w:lang w:val="en-US"/>
        </w:rPr>
        <w:t>egenerative satellite payload</w:t>
      </w:r>
      <w:r>
        <w:rPr>
          <w:lang w:val="en-US"/>
        </w:rPr>
        <w:t>s enable routable front or backhaul traffic which can exploit Intersatellite Links (ISLs) within the underlying transport network</w:t>
      </w:r>
      <w:r w:rsidRPr="006F766F">
        <w:rPr>
          <w:lang w:val="en-US"/>
        </w:rPr>
        <w:t>. ISLs can be deployed between two satellites of the same constellation (intra-/inter- orbital plane)</w:t>
      </w:r>
      <w:r>
        <w:rPr>
          <w:lang w:val="en-US"/>
        </w:rPr>
        <w:t xml:space="preserve"> or</w:t>
      </w:r>
      <w:r w:rsidRPr="006F766F">
        <w:rPr>
          <w:lang w:val="en-US"/>
        </w:rPr>
        <w:t xml:space="preserve"> between two satellites of different constellations/orbits (e.g., between LEO and </w:t>
      </w:r>
      <w:r>
        <w:rPr>
          <w:lang w:val="en-US"/>
        </w:rPr>
        <w:t>GSO</w:t>
      </w:r>
      <w:r w:rsidRPr="006F766F">
        <w:rPr>
          <w:lang w:val="en-US"/>
        </w:rPr>
        <w:t xml:space="preserve"> satellites).</w:t>
      </w:r>
      <w:r>
        <w:rPr>
          <w:lang w:val="en-US"/>
        </w:rPr>
        <w:t xml:space="preserve"> </w:t>
      </w:r>
      <w:r w:rsidRPr="006F766F">
        <w:rPr>
          <w:lang w:val="en-US"/>
        </w:rPr>
        <w:t xml:space="preserve">ISL will allow to provide service in areas where there are no NTN-gateways and provide </w:t>
      </w:r>
      <w:r>
        <w:rPr>
          <w:lang w:val="en-US"/>
        </w:rPr>
        <w:t>c</w:t>
      </w:r>
      <w:r w:rsidRPr="006F766F">
        <w:rPr>
          <w:lang w:val="en-US"/>
        </w:rPr>
        <w:t xml:space="preserve">overage of remote areas like </w:t>
      </w:r>
      <w:r>
        <w:rPr>
          <w:lang w:val="en-US"/>
        </w:rPr>
        <w:t xml:space="preserve">the </w:t>
      </w:r>
      <w:r w:rsidRPr="006F766F">
        <w:rPr>
          <w:lang w:val="en-US"/>
        </w:rPr>
        <w:t>oce</w:t>
      </w:r>
      <w:r>
        <w:rPr>
          <w:lang w:val="en-US"/>
        </w:rPr>
        <w:t xml:space="preserve">ans. </w:t>
      </w:r>
      <w:r w:rsidRPr="0064135D">
        <w:rPr>
          <w:lang w:val="en-US"/>
        </w:rPr>
        <w:t>Inter-satellite links may operate in RF frequency or optical bands</w:t>
      </w:r>
      <w:r>
        <w:rPr>
          <w:lang w:val="en-US"/>
        </w:rPr>
        <w:t xml:space="preserve">. </w:t>
      </w:r>
      <w:r w:rsidRPr="00710C73">
        <w:rPr>
          <w:lang w:val="en-US"/>
        </w:rPr>
        <w:t>The route taken between the GW and the satellite may thus change, adding or removing inter-satellite links to reach the GW</w:t>
      </w:r>
      <w:r>
        <w:rPr>
          <w:lang w:val="en-US"/>
        </w:rPr>
        <w:t>.</w:t>
      </w:r>
    </w:p>
    <w:p w:rsidR="00A90639" w:rsidRDefault="00A90639" w:rsidP="00A90639">
      <w:pPr>
        <w:rPr>
          <w:lang w:val="en-US"/>
        </w:rPr>
      </w:pPr>
      <w:r>
        <w:rPr>
          <w:lang w:val="en-US"/>
        </w:rPr>
        <w:t>Note that there are different types of inter satellite links:</w:t>
      </w:r>
    </w:p>
    <w:p w:rsidR="00A90639" w:rsidRPr="007D18D8" w:rsidRDefault="00A90639" w:rsidP="00A90639">
      <w:pPr>
        <w:pStyle w:val="Paragraphedeliste"/>
        <w:numPr>
          <w:ilvl w:val="0"/>
          <w:numId w:val="32"/>
        </w:numPr>
        <w:spacing w:before="0" w:after="200" w:line="276" w:lineRule="auto"/>
        <w:contextualSpacing/>
        <w:rPr>
          <w:lang w:val="en-US"/>
        </w:rPr>
      </w:pPr>
      <w:r w:rsidRPr="007D18D8">
        <w:rPr>
          <w:lang w:val="en-US"/>
        </w:rPr>
        <w:lastRenderedPageBreak/>
        <w:t>Between satellite of the same orbit which can further be distinguished between</w:t>
      </w:r>
    </w:p>
    <w:p w:rsidR="00A90639" w:rsidRPr="007D18D8" w:rsidRDefault="00A90639" w:rsidP="00A90639">
      <w:pPr>
        <w:pStyle w:val="Paragraphedeliste"/>
        <w:numPr>
          <w:ilvl w:val="1"/>
          <w:numId w:val="32"/>
        </w:numPr>
        <w:spacing w:before="0" w:after="200" w:line="276" w:lineRule="auto"/>
        <w:contextualSpacing/>
        <w:rPr>
          <w:lang w:val="en-US"/>
        </w:rPr>
      </w:pPr>
      <w:r w:rsidRPr="007D18D8">
        <w:rPr>
          <w:lang w:val="en-US"/>
        </w:rPr>
        <w:t>In</w:t>
      </w:r>
      <w:r>
        <w:rPr>
          <w:lang w:val="en-US"/>
        </w:rPr>
        <w:t>tra orbital</w:t>
      </w:r>
      <w:r w:rsidRPr="007D18D8">
        <w:rPr>
          <w:lang w:val="en-US"/>
        </w:rPr>
        <w:t xml:space="preserve"> plane ISL: between </w:t>
      </w:r>
      <w:r>
        <w:rPr>
          <w:lang w:val="en-US"/>
        </w:rPr>
        <w:t>(</w:t>
      </w:r>
      <w:r w:rsidRPr="007D18D8">
        <w:rPr>
          <w:lang w:val="en-US"/>
        </w:rPr>
        <w:t>adjacent</w:t>
      </w:r>
      <w:r>
        <w:rPr>
          <w:lang w:val="en-US"/>
        </w:rPr>
        <w:t>)</w:t>
      </w:r>
      <w:r w:rsidRPr="007D18D8">
        <w:rPr>
          <w:lang w:val="en-US"/>
        </w:rPr>
        <w:t xml:space="preserve"> satellites of the same orbital plane</w:t>
      </w:r>
    </w:p>
    <w:p w:rsidR="00A90639" w:rsidRPr="007D18D8" w:rsidRDefault="00A90639" w:rsidP="00A90639">
      <w:pPr>
        <w:pStyle w:val="Paragraphedeliste"/>
        <w:numPr>
          <w:ilvl w:val="1"/>
          <w:numId w:val="32"/>
        </w:numPr>
        <w:spacing w:before="0" w:after="200" w:line="276" w:lineRule="auto"/>
        <w:contextualSpacing/>
        <w:rPr>
          <w:lang w:val="en-US"/>
        </w:rPr>
      </w:pPr>
      <w:r>
        <w:rPr>
          <w:lang w:val="en-US"/>
        </w:rPr>
        <w:t>I</w:t>
      </w:r>
      <w:r w:rsidRPr="007D18D8">
        <w:rPr>
          <w:lang w:val="en-US"/>
        </w:rPr>
        <w:t xml:space="preserve">nter </w:t>
      </w:r>
      <w:r>
        <w:rPr>
          <w:lang w:val="en-US"/>
        </w:rPr>
        <w:t xml:space="preserve">orbital </w:t>
      </w:r>
      <w:r w:rsidRPr="007D18D8">
        <w:rPr>
          <w:lang w:val="en-US"/>
        </w:rPr>
        <w:t xml:space="preserve">plane ISL: between satellites of </w:t>
      </w:r>
      <w:r>
        <w:rPr>
          <w:lang w:val="en-US"/>
        </w:rPr>
        <w:t>(</w:t>
      </w:r>
      <w:r w:rsidRPr="007D18D8">
        <w:rPr>
          <w:lang w:val="en-US"/>
        </w:rPr>
        <w:t>adjacent</w:t>
      </w:r>
      <w:r>
        <w:rPr>
          <w:lang w:val="en-US"/>
        </w:rPr>
        <w:t>)</w:t>
      </w:r>
      <w:r w:rsidRPr="007D18D8">
        <w:rPr>
          <w:lang w:val="en-US"/>
        </w:rPr>
        <w:t xml:space="preserve"> orbital planes</w:t>
      </w:r>
    </w:p>
    <w:p w:rsidR="00A90639" w:rsidRPr="00FD6952" w:rsidRDefault="00A90639" w:rsidP="00A90639">
      <w:pPr>
        <w:pStyle w:val="Paragraphedeliste"/>
        <w:numPr>
          <w:ilvl w:val="0"/>
          <w:numId w:val="32"/>
        </w:numPr>
        <w:spacing w:before="0" w:after="200" w:line="276" w:lineRule="auto"/>
        <w:contextualSpacing/>
        <w:rPr>
          <w:lang w:val="en-US"/>
        </w:rPr>
      </w:pPr>
      <w:r w:rsidRPr="007D18D8">
        <w:rPr>
          <w:lang w:val="en-US"/>
        </w:rPr>
        <w:t>Between satellites of different orbits (e.g.</w:t>
      </w:r>
      <w:r>
        <w:rPr>
          <w:lang w:val="en-US"/>
        </w:rPr>
        <w:t>,</w:t>
      </w:r>
      <w:r w:rsidRPr="007D18D8">
        <w:rPr>
          <w:lang w:val="en-US"/>
        </w:rPr>
        <w:t xml:space="preserve"> GSO and NGSO</w:t>
      </w:r>
      <w:r>
        <w:rPr>
          <w:lang w:val="en-US"/>
        </w:rPr>
        <w:t>, or LEO and MEO</w:t>
      </w:r>
      <w:r w:rsidRPr="007D18D8">
        <w:rPr>
          <w:lang w:val="en-US"/>
        </w:rPr>
        <w:t>)</w:t>
      </w:r>
    </w:p>
    <w:p w:rsidR="00A90639" w:rsidRDefault="00A90639" w:rsidP="00A90639">
      <w:pPr>
        <w:pStyle w:val="Titre2"/>
        <w:keepLines/>
        <w:tabs>
          <w:tab w:val="clear" w:pos="576"/>
        </w:tabs>
        <w:spacing w:before="200" w:after="160" w:line="259" w:lineRule="auto"/>
        <w:jc w:val="left"/>
        <w:rPr>
          <w:lang w:val="en-US"/>
        </w:rPr>
      </w:pPr>
      <w:r>
        <w:rPr>
          <w:lang w:val="en-US"/>
        </w:rPr>
        <w:t>Duplex</w:t>
      </w:r>
      <w:r w:rsidR="00FD6952">
        <w:rPr>
          <w:lang w:val="en-US"/>
        </w:rPr>
        <w:t>ing</w:t>
      </w:r>
      <w:r>
        <w:rPr>
          <w:lang w:val="en-US"/>
        </w:rPr>
        <w:t xml:space="preserve"> mode</w:t>
      </w:r>
    </w:p>
    <w:p w:rsidR="00A90639" w:rsidRDefault="00A90639" w:rsidP="00A90639">
      <w:pPr>
        <w:rPr>
          <w:lang w:val="en-US"/>
        </w:rPr>
      </w:pPr>
      <w:r w:rsidRPr="00BA2E99">
        <w:rPr>
          <w:lang w:val="en-US"/>
        </w:rPr>
        <w:t>6G should support both duplexing methods — FDD (Frequency Division Duplexing), and TDD (Time Division Duplexing) as well as Half Duplex Frequency Division Duplexing (HD-FDD) mode.</w:t>
      </w:r>
      <w:r>
        <w:rPr>
          <w:lang w:val="en-US"/>
        </w:rPr>
        <w:t xml:space="preserve"> </w:t>
      </w:r>
    </w:p>
    <w:p w:rsidR="00A90639" w:rsidRDefault="00A90639" w:rsidP="00A90639">
      <w:pPr>
        <w:rPr>
          <w:lang w:val="en-US"/>
        </w:rPr>
      </w:pPr>
      <w:r>
        <w:rPr>
          <w:lang w:val="en-US"/>
        </w:rPr>
        <w:t>The target Payload types are:</w:t>
      </w:r>
    </w:p>
    <w:p w:rsidR="00A90639" w:rsidRDefault="00A90639" w:rsidP="00A90639">
      <w:pPr>
        <w:pStyle w:val="Paragraphedeliste"/>
        <w:numPr>
          <w:ilvl w:val="0"/>
          <w:numId w:val="34"/>
        </w:numPr>
        <w:spacing w:before="0" w:after="200" w:line="276" w:lineRule="auto"/>
        <w:contextualSpacing/>
        <w:jc w:val="left"/>
        <w:rPr>
          <w:lang w:val="en-US"/>
        </w:rPr>
      </w:pPr>
      <w:r>
        <w:rPr>
          <w:lang w:val="en-US"/>
        </w:rPr>
        <w:t>F</w:t>
      </w:r>
      <w:r w:rsidRPr="004F08BC">
        <w:rPr>
          <w:lang w:val="en-US"/>
        </w:rPr>
        <w:t>ull-duplex FDD</w:t>
      </w:r>
      <w:r w:rsidRPr="00315821">
        <w:rPr>
          <w:lang w:val="en-US"/>
        </w:rPr>
        <w:t xml:space="preserve"> </w:t>
      </w:r>
      <w:r>
        <w:rPr>
          <w:lang w:val="en-US"/>
        </w:rPr>
        <w:t>S</w:t>
      </w:r>
      <w:r w:rsidRPr="00315821">
        <w:rPr>
          <w:lang w:val="en-US"/>
        </w:rPr>
        <w:t>at</w:t>
      </w:r>
      <w:r>
        <w:rPr>
          <w:lang w:val="en-US"/>
        </w:rPr>
        <w:t>e</w:t>
      </w:r>
      <w:r w:rsidRPr="00315821">
        <w:rPr>
          <w:lang w:val="en-US"/>
        </w:rPr>
        <w:t xml:space="preserve">llite </w:t>
      </w:r>
      <w:r w:rsidRPr="004F08BC">
        <w:rPr>
          <w:lang w:val="en-US"/>
        </w:rPr>
        <w:t>Payload</w:t>
      </w:r>
      <w:r>
        <w:rPr>
          <w:lang w:val="en-US"/>
        </w:rPr>
        <w:t>:</w:t>
      </w:r>
    </w:p>
    <w:p w:rsidR="00A90639" w:rsidRDefault="00A90639" w:rsidP="00A90639">
      <w:pPr>
        <w:pStyle w:val="Paragraphedeliste"/>
        <w:numPr>
          <w:ilvl w:val="1"/>
          <w:numId w:val="34"/>
        </w:numPr>
        <w:spacing w:before="0" w:after="200" w:line="276" w:lineRule="auto"/>
        <w:contextualSpacing/>
        <w:jc w:val="left"/>
        <w:rPr>
          <w:lang w:val="en-US"/>
        </w:rPr>
      </w:pPr>
      <w:r>
        <w:rPr>
          <w:lang w:val="en-US"/>
        </w:rPr>
        <w:t>Full duplex networks should support a mix of full and half duplex UEs</w:t>
      </w:r>
    </w:p>
    <w:p w:rsidR="00A90639" w:rsidRPr="00ED56D3" w:rsidRDefault="00A90639" w:rsidP="00A90639">
      <w:pPr>
        <w:pStyle w:val="Paragraphedeliste"/>
        <w:numPr>
          <w:ilvl w:val="0"/>
          <w:numId w:val="34"/>
        </w:numPr>
        <w:spacing w:before="0" w:after="200" w:line="276" w:lineRule="auto"/>
        <w:contextualSpacing/>
        <w:jc w:val="left"/>
        <w:rPr>
          <w:lang w:val="en-US"/>
        </w:rPr>
      </w:pPr>
      <w:r>
        <w:rPr>
          <w:lang w:val="en-US"/>
        </w:rPr>
        <w:t>Half</w:t>
      </w:r>
      <w:r w:rsidRPr="004F08BC">
        <w:rPr>
          <w:lang w:val="en-US"/>
        </w:rPr>
        <w:t>-duplex FDD</w:t>
      </w:r>
      <w:r w:rsidRPr="003022A4">
        <w:rPr>
          <w:lang w:val="en-US"/>
        </w:rPr>
        <w:t xml:space="preserve"> </w:t>
      </w:r>
      <w:r>
        <w:rPr>
          <w:lang w:val="en-US"/>
        </w:rPr>
        <w:t>S</w:t>
      </w:r>
      <w:r w:rsidRPr="003022A4">
        <w:rPr>
          <w:lang w:val="en-US"/>
        </w:rPr>
        <w:t>at</w:t>
      </w:r>
      <w:r>
        <w:rPr>
          <w:lang w:val="en-US"/>
        </w:rPr>
        <w:t>e</w:t>
      </w:r>
      <w:r w:rsidRPr="003022A4">
        <w:rPr>
          <w:lang w:val="en-US"/>
        </w:rPr>
        <w:t xml:space="preserve">llite </w:t>
      </w:r>
      <w:r w:rsidRPr="004F08BC">
        <w:rPr>
          <w:lang w:val="en-US"/>
        </w:rPr>
        <w:t>Payload</w:t>
      </w:r>
      <w:r w:rsidRPr="00ED56D3">
        <w:rPr>
          <w:lang w:val="en-US"/>
        </w:rPr>
        <w:t xml:space="preserve">: For both base station and terminal, a duplexer is </w:t>
      </w:r>
      <w:r>
        <w:rPr>
          <w:lang w:val="en-US"/>
        </w:rPr>
        <w:t>not needed.</w:t>
      </w:r>
    </w:p>
    <w:p w:rsidR="00A90639" w:rsidRPr="00840B6F" w:rsidRDefault="00A90639" w:rsidP="00A90639">
      <w:pPr>
        <w:rPr>
          <w:lang w:val="en-US"/>
        </w:rPr>
      </w:pPr>
      <w:r w:rsidRPr="00840B6F">
        <w:rPr>
          <w:lang w:val="en-US"/>
        </w:rPr>
        <w:t xml:space="preserve">The targeted UE types are: </w:t>
      </w:r>
    </w:p>
    <w:p w:rsidR="00A90639" w:rsidRDefault="00A90639" w:rsidP="00A90639">
      <w:pPr>
        <w:rPr>
          <w:lang w:val="en-US"/>
        </w:rPr>
      </w:pPr>
      <w:r w:rsidRPr="00840B6F">
        <w:rPr>
          <w:lang w:val="en-US"/>
        </w:rPr>
        <w:t>•</w:t>
      </w:r>
      <w:r w:rsidRPr="00840B6F">
        <w:rPr>
          <w:lang w:val="en-US"/>
        </w:rPr>
        <w:tab/>
      </w:r>
      <w:r>
        <w:rPr>
          <w:lang w:val="en-US"/>
        </w:rPr>
        <w:t>Smartphone and IoT devices</w:t>
      </w:r>
    </w:p>
    <w:p w:rsidR="00A90639" w:rsidRPr="00840B6F" w:rsidRDefault="00A90639" w:rsidP="00A90639">
      <w:pPr>
        <w:rPr>
          <w:lang w:val="en-US"/>
        </w:rPr>
      </w:pPr>
      <w:r w:rsidRPr="00840B6F">
        <w:rPr>
          <w:lang w:val="en-US"/>
        </w:rPr>
        <w:t>•</w:t>
      </w:r>
      <w:r w:rsidRPr="00840B6F">
        <w:rPr>
          <w:lang w:val="en-US"/>
        </w:rPr>
        <w:tab/>
        <w:t>Fixed and Mobile VSAT</w:t>
      </w:r>
    </w:p>
    <w:p w:rsidR="00A90639" w:rsidRPr="00840B6F" w:rsidRDefault="00A90639" w:rsidP="00A90639">
      <w:pPr>
        <w:rPr>
          <w:lang w:val="en-US"/>
        </w:rPr>
      </w:pPr>
      <w:r w:rsidRPr="00840B6F">
        <w:rPr>
          <w:lang w:val="en-US"/>
        </w:rPr>
        <w:t>•</w:t>
      </w:r>
      <w:r w:rsidRPr="00840B6F">
        <w:rPr>
          <w:lang w:val="en-US"/>
        </w:rPr>
        <w:tab/>
        <w:t xml:space="preserve">Full and Half Duplex FDD Mode </w:t>
      </w:r>
    </w:p>
    <w:p w:rsidR="00A90639" w:rsidRDefault="00A90639" w:rsidP="00A90639">
      <w:pPr>
        <w:rPr>
          <w:lang w:val="en-US"/>
        </w:rPr>
      </w:pPr>
      <w:r w:rsidRPr="00840B6F">
        <w:rPr>
          <w:lang w:val="en-US"/>
        </w:rPr>
        <w:t>•</w:t>
      </w:r>
      <w:r w:rsidRPr="00840B6F">
        <w:rPr>
          <w:lang w:val="en-US"/>
        </w:rPr>
        <w:tab/>
        <w:t>GNSS receiver capability</w:t>
      </w:r>
      <w:r>
        <w:rPr>
          <w:lang w:val="en-US"/>
        </w:rPr>
        <w:t xml:space="preserve"> is not required at UE side for physical layer operation.</w:t>
      </w:r>
    </w:p>
    <w:p w:rsidR="00A90639" w:rsidRDefault="00A90639" w:rsidP="00A90639">
      <w:pPr>
        <w:rPr>
          <w:lang w:val="en-US"/>
        </w:rPr>
      </w:pPr>
      <w:r>
        <w:rPr>
          <w:lang w:val="en-US"/>
        </w:rPr>
        <w:t>The UE will have to support the frequency band and duplex mode of the satellite network.</w:t>
      </w:r>
    </w:p>
    <w:p w:rsidR="00A90639" w:rsidRDefault="00A90639" w:rsidP="00A90639">
      <w:pPr>
        <w:pStyle w:val="Lgende"/>
        <w:rPr>
          <w:lang w:val="en-US"/>
        </w:rPr>
      </w:pPr>
      <w:r w:rsidRPr="002E5B68">
        <w:rPr>
          <w:lang w:val="en-US"/>
        </w:rPr>
        <w:t xml:space="preserve">Table </w:t>
      </w:r>
      <w:r>
        <w:fldChar w:fldCharType="begin"/>
      </w:r>
      <w:r w:rsidRPr="002E5B68">
        <w:rPr>
          <w:lang w:val="en-US"/>
        </w:rPr>
        <w:instrText xml:space="preserve"> SEQ Table \* ARABIC </w:instrText>
      </w:r>
      <w:r>
        <w:fldChar w:fldCharType="separate"/>
      </w:r>
      <w:r w:rsidR="001C3FE1">
        <w:rPr>
          <w:noProof/>
          <w:lang w:val="en-US"/>
        </w:rPr>
        <w:t>5</w:t>
      </w:r>
      <w:r>
        <w:fldChar w:fldCharType="end"/>
      </w:r>
      <w:r w:rsidRPr="002E5B68">
        <w:rPr>
          <w:lang w:val="en-US"/>
        </w:rPr>
        <w:t xml:space="preserve">: Duplex mode supported by </w:t>
      </w:r>
      <w:r w:rsidR="002E5B68" w:rsidRPr="002E5B68">
        <w:rPr>
          <w:lang w:val="en-US"/>
        </w:rPr>
        <w:t>6GR</w:t>
      </w:r>
      <w:r w:rsidR="002E5B68">
        <w:rPr>
          <w:lang w:val="en-US"/>
        </w:rPr>
        <w:t xml:space="preserve"> </w:t>
      </w:r>
      <w:r w:rsidRPr="002E5B68">
        <w:rPr>
          <w:lang w:val="en-US"/>
        </w:rPr>
        <w:t xml:space="preserve">NTN </w:t>
      </w:r>
    </w:p>
    <w:tbl>
      <w:tblPr>
        <w:tblStyle w:val="Grilledutableau"/>
        <w:tblW w:w="5000" w:type="pct"/>
        <w:jc w:val="center"/>
        <w:tblLook w:val="04A0" w:firstRow="1" w:lastRow="0" w:firstColumn="1" w:lastColumn="0" w:noHBand="0" w:noVBand="1"/>
      </w:tblPr>
      <w:tblGrid>
        <w:gridCol w:w="3540"/>
        <w:gridCol w:w="2834"/>
        <w:gridCol w:w="2687"/>
      </w:tblGrid>
      <w:tr w:rsidR="00A90639" w:rsidRPr="00C10787" w:rsidTr="00E03ED9">
        <w:trPr>
          <w:jc w:val="center"/>
        </w:trPr>
        <w:tc>
          <w:tcPr>
            <w:tcW w:w="1953" w:type="pct"/>
            <w:vAlign w:val="center"/>
          </w:tcPr>
          <w:p w:rsidR="00A90639" w:rsidRPr="00C10787" w:rsidRDefault="00A90639" w:rsidP="00D72BDC">
            <w:pPr>
              <w:jc w:val="left"/>
              <w:rPr>
                <w:b/>
                <w:lang w:val="en-US"/>
              </w:rPr>
            </w:pPr>
            <w:r>
              <w:rPr>
                <w:b/>
                <w:lang w:val="en-US"/>
              </w:rPr>
              <w:t xml:space="preserve">NTN capable </w:t>
            </w:r>
            <w:r w:rsidRPr="00C10787">
              <w:rPr>
                <w:b/>
                <w:lang w:val="en-US"/>
              </w:rPr>
              <w:t>UE</w:t>
            </w:r>
            <w:r>
              <w:rPr>
                <w:b/>
                <w:lang w:val="en-US"/>
              </w:rPr>
              <w:t xml:space="preserve"> type</w:t>
            </w:r>
          </w:p>
        </w:tc>
        <w:tc>
          <w:tcPr>
            <w:tcW w:w="1564" w:type="pct"/>
            <w:vAlign w:val="center"/>
          </w:tcPr>
          <w:p w:rsidR="00A90639" w:rsidRPr="00C10787" w:rsidRDefault="00A90639" w:rsidP="00D72BDC">
            <w:pPr>
              <w:jc w:val="left"/>
              <w:rPr>
                <w:b/>
                <w:lang w:val="en-US"/>
              </w:rPr>
            </w:pPr>
            <w:r w:rsidRPr="00C10787">
              <w:rPr>
                <w:b/>
                <w:lang w:val="en-US"/>
              </w:rPr>
              <w:t>Paired frequency band</w:t>
            </w:r>
          </w:p>
        </w:tc>
        <w:tc>
          <w:tcPr>
            <w:tcW w:w="1483" w:type="pct"/>
            <w:vAlign w:val="center"/>
          </w:tcPr>
          <w:p w:rsidR="00A90639" w:rsidRPr="00C10787" w:rsidRDefault="00A90639" w:rsidP="00D72BDC">
            <w:pPr>
              <w:jc w:val="left"/>
              <w:rPr>
                <w:b/>
                <w:lang w:val="en-US"/>
              </w:rPr>
            </w:pPr>
            <w:r w:rsidRPr="00C10787">
              <w:rPr>
                <w:b/>
                <w:lang w:val="en-US"/>
              </w:rPr>
              <w:t>Unpaired frequency band</w:t>
            </w:r>
          </w:p>
        </w:tc>
      </w:tr>
      <w:tr w:rsidR="00A90639" w:rsidTr="00E03ED9">
        <w:trPr>
          <w:jc w:val="center"/>
        </w:trPr>
        <w:tc>
          <w:tcPr>
            <w:tcW w:w="1953" w:type="pct"/>
            <w:vAlign w:val="center"/>
          </w:tcPr>
          <w:p w:rsidR="00A90639" w:rsidRDefault="00A90639" w:rsidP="00D72BDC">
            <w:pPr>
              <w:jc w:val="left"/>
              <w:rPr>
                <w:lang w:val="en-US"/>
              </w:rPr>
            </w:pPr>
            <w:r>
              <w:rPr>
                <w:lang w:val="en-US"/>
              </w:rPr>
              <w:t>IoT and smartphones</w:t>
            </w:r>
          </w:p>
        </w:tc>
        <w:tc>
          <w:tcPr>
            <w:tcW w:w="1564" w:type="pct"/>
            <w:vAlign w:val="center"/>
          </w:tcPr>
          <w:p w:rsidR="00A90639" w:rsidRDefault="00A90639" w:rsidP="00D72BDC">
            <w:pPr>
              <w:jc w:val="left"/>
              <w:rPr>
                <w:lang w:val="en-US"/>
              </w:rPr>
            </w:pPr>
            <w:r>
              <w:rPr>
                <w:lang w:val="en-US"/>
              </w:rPr>
              <w:t>FDD or HD-FDD</w:t>
            </w:r>
          </w:p>
        </w:tc>
        <w:tc>
          <w:tcPr>
            <w:tcW w:w="1483" w:type="pct"/>
            <w:vAlign w:val="center"/>
          </w:tcPr>
          <w:p w:rsidR="00A90639" w:rsidRDefault="00A90639" w:rsidP="00D72BDC">
            <w:pPr>
              <w:jc w:val="left"/>
              <w:rPr>
                <w:lang w:val="en-US"/>
              </w:rPr>
            </w:pPr>
            <w:r>
              <w:rPr>
                <w:lang w:val="en-US"/>
              </w:rPr>
              <w:t>TDD</w:t>
            </w:r>
          </w:p>
        </w:tc>
      </w:tr>
      <w:tr w:rsidR="00A90639" w:rsidTr="00E03ED9">
        <w:trPr>
          <w:jc w:val="center"/>
        </w:trPr>
        <w:tc>
          <w:tcPr>
            <w:tcW w:w="1953" w:type="pct"/>
            <w:vAlign w:val="center"/>
          </w:tcPr>
          <w:p w:rsidR="00A90639" w:rsidRDefault="00A90639" w:rsidP="00D72BDC">
            <w:pPr>
              <w:jc w:val="left"/>
              <w:rPr>
                <w:lang w:val="en-US"/>
              </w:rPr>
            </w:pPr>
            <w:r>
              <w:rPr>
                <w:lang w:val="en-US"/>
              </w:rPr>
              <w:t>Vehicle and building mounted</w:t>
            </w:r>
          </w:p>
        </w:tc>
        <w:tc>
          <w:tcPr>
            <w:tcW w:w="1564" w:type="pct"/>
            <w:vAlign w:val="center"/>
          </w:tcPr>
          <w:p w:rsidR="00A90639" w:rsidRDefault="00A90639" w:rsidP="00D72BDC">
            <w:pPr>
              <w:jc w:val="left"/>
              <w:rPr>
                <w:lang w:val="en-US"/>
              </w:rPr>
            </w:pPr>
            <w:r>
              <w:rPr>
                <w:lang w:val="en-US"/>
              </w:rPr>
              <w:t>FDD or HD-FDD</w:t>
            </w:r>
          </w:p>
        </w:tc>
        <w:tc>
          <w:tcPr>
            <w:tcW w:w="1483" w:type="pct"/>
            <w:vAlign w:val="center"/>
          </w:tcPr>
          <w:p w:rsidR="00A90639" w:rsidRDefault="00A90639" w:rsidP="00D72BDC">
            <w:pPr>
              <w:jc w:val="left"/>
              <w:rPr>
                <w:lang w:val="en-US"/>
              </w:rPr>
            </w:pPr>
            <w:r>
              <w:rPr>
                <w:lang w:val="en-US"/>
              </w:rPr>
              <w:t>TDD</w:t>
            </w:r>
          </w:p>
        </w:tc>
      </w:tr>
    </w:tbl>
    <w:p w:rsidR="00A90639" w:rsidRDefault="00A90639" w:rsidP="00A90639">
      <w:pPr>
        <w:rPr>
          <w:lang w:val="en-US"/>
        </w:rPr>
      </w:pPr>
    </w:p>
    <w:p w:rsidR="00A90639" w:rsidRPr="0060294E" w:rsidRDefault="00A90639" w:rsidP="00A90639">
      <w:pPr>
        <w:rPr>
          <w:bCs/>
          <w:lang w:val="en-US"/>
        </w:rPr>
      </w:pPr>
      <w:r w:rsidRPr="00C25D21">
        <w:rPr>
          <w:b/>
          <w:lang w:val="en-US"/>
        </w:rPr>
        <w:t>Proposal </w:t>
      </w:r>
      <w:r>
        <w:rPr>
          <w:b/>
          <w:lang w:val="en-US"/>
        </w:rPr>
        <w:t>4</w:t>
      </w:r>
      <w:r w:rsidRPr="00C25D21">
        <w:rPr>
          <w:b/>
          <w:lang w:val="en-US"/>
        </w:rPr>
        <w:t xml:space="preserve">: </w:t>
      </w:r>
      <w:r w:rsidRPr="0060294E">
        <w:rPr>
          <w:lang w:val="en-US"/>
        </w:rPr>
        <w:t xml:space="preserve">The </w:t>
      </w:r>
      <w:r w:rsidRPr="0060294E">
        <w:rPr>
          <w:bCs/>
          <w:lang w:val="en-US"/>
        </w:rPr>
        <w:t>6G radio interface/access shall be defined to support all the duplex modes at UE and network level in the table above.</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jc w:val="left"/>
        <w:rPr>
          <w:lang w:val="en-US"/>
        </w:rPr>
      </w:pPr>
      <w:r>
        <w:rPr>
          <w:lang w:val="en-US"/>
        </w:rPr>
        <w:t>Service links</w:t>
      </w:r>
    </w:p>
    <w:p w:rsidR="00A90639" w:rsidRDefault="00A90639" w:rsidP="00A90639">
      <w:pPr>
        <w:rPr>
          <w:lang w:val="en-US"/>
        </w:rPr>
      </w:pPr>
      <w:r>
        <w:rPr>
          <w:lang w:val="en-US"/>
        </w:rPr>
        <w:t>In all cases, the service link (which refers to the radio link between satellite and User Equipment) will provide the 3GPP defined NTN capable 6G radio interface.</w:t>
      </w:r>
    </w:p>
    <w:p w:rsidR="00A90639" w:rsidRPr="00FE3D91" w:rsidRDefault="00A90639" w:rsidP="00A90639">
      <w:pPr>
        <w:rPr>
          <w:lang w:val="en-US"/>
        </w:rPr>
      </w:pPr>
      <w:r w:rsidRPr="00FE3D91">
        <w:rPr>
          <w:lang w:val="en-US"/>
        </w:rPr>
        <w:t>It operates in satellite service allocated frequency bands which can be paired (Downlink and Uplink in separate bands) or unpaired (Downlink and Uplink in the same band).</w:t>
      </w:r>
    </w:p>
    <w:p w:rsidR="00A90639" w:rsidRPr="00D716FA" w:rsidRDefault="00A90639" w:rsidP="00A90639">
      <w:pPr>
        <w:rPr>
          <w:lang w:val="en-US"/>
        </w:rPr>
      </w:pPr>
      <w:r w:rsidRPr="00AD3160">
        <w:rPr>
          <w:lang w:val="en-US"/>
        </w:rPr>
        <w:t>While paired bands can apply to all orbit</w:t>
      </w:r>
      <w:r>
        <w:rPr>
          <w:lang w:val="en-US"/>
        </w:rPr>
        <w:t>s</w:t>
      </w:r>
      <w:r w:rsidRPr="00AD3160">
        <w:rPr>
          <w:lang w:val="en-US"/>
        </w:rPr>
        <w:t>, unpaired band is restricted to the Low Earth Orbits (VLEO, MLEO and HLEO)</w:t>
      </w:r>
      <w:r>
        <w:rPr>
          <w:lang w:val="en-US"/>
        </w:rPr>
        <w:t>.</w:t>
      </w:r>
    </w:p>
    <w:p w:rsidR="007C6551" w:rsidRPr="00661BEA" w:rsidRDefault="007C6551" w:rsidP="004D5E0F">
      <w:pPr>
        <w:rPr>
          <w:lang w:val="en-US"/>
        </w:rPr>
      </w:pPr>
    </w:p>
    <w:p w:rsidR="00FD6952" w:rsidRDefault="009C2AED" w:rsidP="00FD6952">
      <w:pPr>
        <w:pStyle w:val="Titre1"/>
        <w:rPr>
          <w:lang w:val="en-US"/>
        </w:rPr>
      </w:pPr>
      <w:r>
        <w:rPr>
          <w:lang w:val="en-US"/>
        </w:rPr>
        <w:t>6GR</w:t>
      </w:r>
      <w:r w:rsidR="00FD6952">
        <w:rPr>
          <w:lang w:val="en-US"/>
        </w:rPr>
        <w:t xml:space="preserve"> </w:t>
      </w:r>
      <w:r w:rsidR="007340BB">
        <w:rPr>
          <w:lang w:val="en-US"/>
        </w:rPr>
        <w:t>UE</w:t>
      </w:r>
    </w:p>
    <w:p w:rsidR="00FD6952" w:rsidRDefault="00FD6952" w:rsidP="00FD6952">
      <w:pPr>
        <w:rPr>
          <w:lang w:val="en-US"/>
        </w:rPr>
      </w:pPr>
      <w:r>
        <w:rPr>
          <w:lang w:val="en-US"/>
        </w:rPr>
        <w:t>6G access network shall be able to serve a wide range of devices (User Equipment - UE). We shall distinguish the following ones:</w:t>
      </w:r>
    </w:p>
    <w:p w:rsidR="00FD6952" w:rsidRDefault="00FD6952" w:rsidP="00FD6952">
      <w:pPr>
        <w:pStyle w:val="Paragraphedeliste"/>
        <w:numPr>
          <w:ilvl w:val="0"/>
          <w:numId w:val="29"/>
        </w:numPr>
        <w:spacing w:before="0" w:after="200" w:line="276" w:lineRule="auto"/>
        <w:contextualSpacing/>
        <w:jc w:val="left"/>
        <w:rPr>
          <w:lang w:val="en-US"/>
        </w:rPr>
      </w:pPr>
      <w:r>
        <w:rPr>
          <w:lang w:val="en-US"/>
        </w:rPr>
        <w:t>Smartphone and IoT devices with o</w:t>
      </w:r>
      <w:r w:rsidRPr="001B656D">
        <w:rPr>
          <w:lang w:val="en-US"/>
        </w:rPr>
        <w:t>mnidirectional antenna</w:t>
      </w:r>
      <w:r>
        <w:rPr>
          <w:lang w:val="en-US"/>
        </w:rPr>
        <w:t xml:space="preserve"> which should be addressed with satellite networks operating in satellite service allocated frequency bands up to ~7 GHz.</w:t>
      </w:r>
    </w:p>
    <w:p w:rsidR="00FD6952" w:rsidRPr="00FE2FF8" w:rsidRDefault="00FD6952" w:rsidP="00FD6952">
      <w:pPr>
        <w:pStyle w:val="Paragraphedeliste"/>
        <w:numPr>
          <w:ilvl w:val="0"/>
          <w:numId w:val="29"/>
        </w:numPr>
        <w:spacing w:before="0" w:after="200" w:line="276" w:lineRule="auto"/>
        <w:contextualSpacing/>
        <w:jc w:val="left"/>
        <w:rPr>
          <w:lang w:val="en-US"/>
        </w:rPr>
      </w:pPr>
      <w:r>
        <w:rPr>
          <w:lang w:val="en-US"/>
        </w:rPr>
        <w:t>Vehicle or building mounted devices with d</w:t>
      </w:r>
      <w:r w:rsidRPr="001B656D">
        <w:rPr>
          <w:lang w:val="en-US"/>
        </w:rPr>
        <w:t>irectional antenna</w:t>
      </w:r>
      <w:r>
        <w:rPr>
          <w:lang w:val="en-US"/>
        </w:rPr>
        <w:t xml:space="preserve"> operating in all satellite service allocated frequency bands. Vehicle encompass cars, buses, railway trains, vessels and aeronautic platforms.</w:t>
      </w:r>
    </w:p>
    <w:p w:rsidR="00FD6952" w:rsidRDefault="00FD6952" w:rsidP="00FD6952">
      <w:pPr>
        <w:rPr>
          <w:lang w:val="en-US"/>
        </w:rPr>
      </w:pPr>
      <w:r>
        <w:rPr>
          <w:lang w:val="en-US"/>
        </w:rPr>
        <w:t>The 6G access network shall be defined to be able to serve devices with the following performances:</w:t>
      </w:r>
    </w:p>
    <w:p w:rsidR="00FD6952" w:rsidRDefault="00FD6952" w:rsidP="00FD6952">
      <w:pPr>
        <w:rPr>
          <w:lang w:val="en-US"/>
        </w:rPr>
      </w:pPr>
    </w:p>
    <w:p w:rsidR="00FD6952" w:rsidRPr="00760CF2" w:rsidRDefault="00FD6952" w:rsidP="00FD6952">
      <w:pPr>
        <w:pStyle w:val="Lgende"/>
        <w:rPr>
          <w:lang w:val="en-US"/>
        </w:rPr>
      </w:pPr>
      <w:r w:rsidRPr="00760CF2">
        <w:t xml:space="preserve">Table </w:t>
      </w:r>
      <w:r>
        <w:fldChar w:fldCharType="begin"/>
      </w:r>
      <w:r w:rsidRPr="00760CF2">
        <w:instrText xml:space="preserve"> SEQ Table \* ARABIC </w:instrText>
      </w:r>
      <w:r>
        <w:fldChar w:fldCharType="separate"/>
      </w:r>
      <w:r w:rsidR="001C3FE1">
        <w:rPr>
          <w:noProof/>
        </w:rPr>
        <w:t>6</w:t>
      </w:r>
      <w:r>
        <w:fldChar w:fldCharType="end"/>
      </w:r>
      <w:r w:rsidRPr="00760CF2">
        <w:t>: NTN capable 6G UE types</w:t>
      </w:r>
    </w:p>
    <w:tbl>
      <w:tblPr>
        <w:tblStyle w:val="Grilledutableau"/>
        <w:tblW w:w="0" w:type="auto"/>
        <w:jc w:val="center"/>
        <w:tblLook w:val="04A0" w:firstRow="1" w:lastRow="0" w:firstColumn="1" w:lastColumn="0" w:noHBand="0" w:noVBand="1"/>
      </w:tblPr>
      <w:tblGrid>
        <w:gridCol w:w="1664"/>
        <w:gridCol w:w="1583"/>
        <w:gridCol w:w="1583"/>
        <w:gridCol w:w="1440"/>
        <w:gridCol w:w="1537"/>
        <w:gridCol w:w="1254"/>
      </w:tblGrid>
      <w:tr w:rsidR="00FD6952" w:rsidRPr="00C10787" w:rsidTr="00BE1C73">
        <w:trPr>
          <w:jc w:val="center"/>
        </w:trPr>
        <w:tc>
          <w:tcPr>
            <w:tcW w:w="1665" w:type="dxa"/>
            <w:vAlign w:val="center"/>
          </w:tcPr>
          <w:p w:rsidR="00FD6952" w:rsidRPr="00C10787" w:rsidRDefault="00FD6952" w:rsidP="00D72BDC">
            <w:pPr>
              <w:jc w:val="left"/>
              <w:rPr>
                <w:b/>
                <w:lang w:val="en-US"/>
              </w:rPr>
            </w:pPr>
            <w:r>
              <w:rPr>
                <w:b/>
                <w:lang w:val="en-US"/>
              </w:rPr>
              <w:t>UE types</w:t>
            </w:r>
          </w:p>
        </w:tc>
        <w:tc>
          <w:tcPr>
            <w:tcW w:w="1583" w:type="dxa"/>
            <w:vAlign w:val="center"/>
          </w:tcPr>
          <w:p w:rsidR="00FD6952" w:rsidRPr="00C10787" w:rsidRDefault="00FD6952" w:rsidP="00D72BDC">
            <w:pPr>
              <w:jc w:val="left"/>
              <w:rPr>
                <w:b/>
                <w:lang w:val="en-US"/>
              </w:rPr>
            </w:pPr>
            <w:r w:rsidRPr="00C10787">
              <w:rPr>
                <w:b/>
                <w:lang w:val="en-US"/>
              </w:rPr>
              <w:t>Min antenna gain</w:t>
            </w:r>
          </w:p>
        </w:tc>
        <w:tc>
          <w:tcPr>
            <w:tcW w:w="1583" w:type="dxa"/>
            <w:vAlign w:val="center"/>
          </w:tcPr>
          <w:p w:rsidR="00FD6952" w:rsidRPr="00C10787" w:rsidRDefault="00FD6952" w:rsidP="00D72BDC">
            <w:pPr>
              <w:jc w:val="left"/>
              <w:rPr>
                <w:b/>
                <w:lang w:val="en-US"/>
              </w:rPr>
            </w:pPr>
            <w:r w:rsidRPr="00C10787">
              <w:rPr>
                <w:b/>
                <w:lang w:val="en-US"/>
              </w:rPr>
              <w:t>Min Transmit Power</w:t>
            </w:r>
          </w:p>
        </w:tc>
        <w:tc>
          <w:tcPr>
            <w:tcW w:w="1440" w:type="dxa"/>
            <w:vAlign w:val="center"/>
          </w:tcPr>
          <w:p w:rsidR="00FD6952" w:rsidRPr="00C10787" w:rsidRDefault="00FD6952" w:rsidP="00D72BDC">
            <w:pPr>
              <w:jc w:val="left"/>
              <w:rPr>
                <w:b/>
                <w:lang w:val="en-US"/>
              </w:rPr>
            </w:pPr>
            <w:r w:rsidRPr="00C10787">
              <w:rPr>
                <w:b/>
                <w:lang w:val="en-US"/>
              </w:rPr>
              <w:t>Max Noise figure</w:t>
            </w:r>
          </w:p>
        </w:tc>
        <w:tc>
          <w:tcPr>
            <w:tcW w:w="1537" w:type="dxa"/>
            <w:vAlign w:val="center"/>
          </w:tcPr>
          <w:p w:rsidR="00FD6952" w:rsidRPr="00C10787" w:rsidRDefault="00FD6952" w:rsidP="00D72BDC">
            <w:pPr>
              <w:jc w:val="left"/>
              <w:rPr>
                <w:b/>
                <w:lang w:val="en-US"/>
              </w:rPr>
            </w:pPr>
            <w:r>
              <w:rPr>
                <w:b/>
                <w:lang w:val="en-US"/>
              </w:rPr>
              <w:t>UE Ground</w:t>
            </w:r>
            <w:r w:rsidRPr="00C10787">
              <w:rPr>
                <w:b/>
                <w:lang w:val="en-US"/>
              </w:rPr>
              <w:t xml:space="preserve"> speed</w:t>
            </w:r>
          </w:p>
        </w:tc>
        <w:tc>
          <w:tcPr>
            <w:tcW w:w="1254" w:type="dxa"/>
            <w:vAlign w:val="center"/>
          </w:tcPr>
          <w:p w:rsidR="00FD6952" w:rsidRPr="00C10787" w:rsidRDefault="00FD6952" w:rsidP="00D72BDC">
            <w:pPr>
              <w:jc w:val="left"/>
              <w:rPr>
                <w:b/>
                <w:lang w:val="en-US"/>
              </w:rPr>
            </w:pPr>
            <w:r>
              <w:rPr>
                <w:b/>
                <w:lang w:val="en-US"/>
              </w:rPr>
              <w:t>Coverage</w:t>
            </w:r>
          </w:p>
        </w:tc>
      </w:tr>
      <w:tr w:rsidR="00FD6952" w:rsidRPr="007E2F84" w:rsidTr="00BE1C73">
        <w:trPr>
          <w:jc w:val="center"/>
        </w:trPr>
        <w:tc>
          <w:tcPr>
            <w:tcW w:w="1665" w:type="dxa"/>
            <w:vAlign w:val="center"/>
          </w:tcPr>
          <w:p w:rsidR="00FD6952" w:rsidRDefault="00FD6952" w:rsidP="00D72BDC">
            <w:pPr>
              <w:jc w:val="left"/>
              <w:rPr>
                <w:lang w:val="en-US"/>
              </w:rPr>
            </w:pPr>
            <w:r>
              <w:rPr>
                <w:lang w:val="en-US"/>
              </w:rPr>
              <w:t>IoT and smartphones</w:t>
            </w:r>
          </w:p>
        </w:tc>
        <w:tc>
          <w:tcPr>
            <w:tcW w:w="1583" w:type="dxa"/>
            <w:vAlign w:val="center"/>
          </w:tcPr>
          <w:p w:rsidR="00FD6952" w:rsidRDefault="00FD6952" w:rsidP="00D72BDC">
            <w:pPr>
              <w:jc w:val="left"/>
              <w:rPr>
                <w:lang w:val="en-US"/>
              </w:rPr>
            </w:pPr>
            <w:r>
              <w:rPr>
                <w:lang w:val="en-US"/>
              </w:rPr>
              <w:t>-5 dB</w:t>
            </w:r>
          </w:p>
        </w:tc>
        <w:tc>
          <w:tcPr>
            <w:tcW w:w="1583" w:type="dxa"/>
            <w:vAlign w:val="center"/>
          </w:tcPr>
          <w:p w:rsidR="00FD6952" w:rsidRDefault="00FD6952" w:rsidP="00D72BDC">
            <w:pPr>
              <w:jc w:val="left"/>
              <w:rPr>
                <w:lang w:val="en-US"/>
              </w:rPr>
            </w:pPr>
            <w:r>
              <w:rPr>
                <w:lang w:val="en-US"/>
              </w:rPr>
              <w:t>20 dBm</w:t>
            </w:r>
          </w:p>
        </w:tc>
        <w:tc>
          <w:tcPr>
            <w:tcW w:w="1440" w:type="dxa"/>
            <w:vAlign w:val="center"/>
          </w:tcPr>
          <w:p w:rsidR="00FD6952" w:rsidRDefault="00FD6952" w:rsidP="00D72BDC">
            <w:pPr>
              <w:jc w:val="left"/>
              <w:rPr>
                <w:lang w:val="en-US"/>
              </w:rPr>
            </w:pPr>
            <w:r>
              <w:rPr>
                <w:lang w:val="en-US"/>
              </w:rPr>
              <w:t>7 dB</w:t>
            </w:r>
          </w:p>
        </w:tc>
        <w:tc>
          <w:tcPr>
            <w:tcW w:w="1537" w:type="dxa"/>
            <w:vAlign w:val="center"/>
          </w:tcPr>
          <w:p w:rsidR="00FD6952" w:rsidRDefault="00FD6952" w:rsidP="00D72BDC">
            <w:pPr>
              <w:jc w:val="left"/>
              <w:rPr>
                <w:lang w:val="en-US"/>
              </w:rPr>
            </w:pPr>
            <w:r>
              <w:rPr>
                <w:lang w:val="en-US"/>
              </w:rPr>
              <w:t>300 km/h (on board high speed trains)</w:t>
            </w:r>
          </w:p>
        </w:tc>
        <w:tc>
          <w:tcPr>
            <w:tcW w:w="1254" w:type="dxa"/>
            <w:vAlign w:val="center"/>
          </w:tcPr>
          <w:p w:rsidR="00FD6952" w:rsidRDefault="00FD6952" w:rsidP="00D72BDC">
            <w:pPr>
              <w:jc w:val="left"/>
              <w:rPr>
                <w:lang w:val="en-US"/>
              </w:rPr>
            </w:pPr>
            <w:r>
              <w:rPr>
                <w:lang w:val="en-US"/>
              </w:rPr>
              <w:t>Outdoor, Light indoor (NOTE1)</w:t>
            </w:r>
          </w:p>
        </w:tc>
      </w:tr>
      <w:tr w:rsidR="00FD6952" w:rsidTr="00BE1C73">
        <w:trPr>
          <w:jc w:val="center"/>
        </w:trPr>
        <w:tc>
          <w:tcPr>
            <w:tcW w:w="1665" w:type="dxa"/>
            <w:vAlign w:val="center"/>
          </w:tcPr>
          <w:p w:rsidR="00FD6952" w:rsidRDefault="0092001B" w:rsidP="00D72BDC">
            <w:pPr>
              <w:jc w:val="left"/>
              <w:rPr>
                <w:lang w:val="en-US"/>
              </w:rPr>
            </w:pPr>
            <w:r w:rsidRPr="0092001B">
              <w:rPr>
                <w:lang w:val="en-US"/>
              </w:rPr>
              <w:t>Vehicle, vessel, aircraft, and building mounted</w:t>
            </w:r>
          </w:p>
        </w:tc>
        <w:tc>
          <w:tcPr>
            <w:tcW w:w="1583" w:type="dxa"/>
            <w:vAlign w:val="center"/>
          </w:tcPr>
          <w:p w:rsidR="00FD6952" w:rsidRDefault="00FD6952" w:rsidP="00D72BDC">
            <w:pPr>
              <w:jc w:val="left"/>
              <w:rPr>
                <w:lang w:val="en-US"/>
              </w:rPr>
            </w:pPr>
            <w:r>
              <w:rPr>
                <w:lang w:val="en-US"/>
              </w:rPr>
              <w:t>Equivalent to the one of 20 cm aperture antenna (FR2-NTN), 0.3 dBic (FR1-NTN) [3], [4]</w:t>
            </w:r>
          </w:p>
        </w:tc>
        <w:tc>
          <w:tcPr>
            <w:tcW w:w="1583" w:type="dxa"/>
            <w:vAlign w:val="center"/>
          </w:tcPr>
          <w:p w:rsidR="00FD6952" w:rsidRDefault="00FD6952" w:rsidP="00D72BDC">
            <w:pPr>
              <w:jc w:val="left"/>
              <w:rPr>
                <w:lang w:val="en-US"/>
              </w:rPr>
            </w:pPr>
            <w:r>
              <w:rPr>
                <w:lang w:val="en-US"/>
              </w:rPr>
              <w:t>Equivalent to 1 Watt (FR2-NTN)</w:t>
            </w:r>
          </w:p>
        </w:tc>
        <w:tc>
          <w:tcPr>
            <w:tcW w:w="1440" w:type="dxa"/>
            <w:vAlign w:val="center"/>
          </w:tcPr>
          <w:p w:rsidR="00FD6952" w:rsidRDefault="00FD6952" w:rsidP="00D72BDC">
            <w:pPr>
              <w:jc w:val="left"/>
              <w:rPr>
                <w:lang w:val="en-US"/>
              </w:rPr>
            </w:pPr>
            <w:r>
              <w:rPr>
                <w:lang w:val="en-US"/>
              </w:rPr>
              <w:t>[4] dB (FR2-NTN), 7 dB (FR1-NTN)</w:t>
            </w:r>
          </w:p>
        </w:tc>
        <w:tc>
          <w:tcPr>
            <w:tcW w:w="1537" w:type="dxa"/>
            <w:vAlign w:val="center"/>
          </w:tcPr>
          <w:p w:rsidR="00FD6952" w:rsidRDefault="00FD6952" w:rsidP="00D72BDC">
            <w:pPr>
              <w:jc w:val="left"/>
              <w:rPr>
                <w:lang w:val="en-US"/>
              </w:rPr>
            </w:pPr>
            <w:r>
              <w:rPr>
                <w:lang w:val="en-US"/>
              </w:rPr>
              <w:t>1500 km/h (aircraft)</w:t>
            </w:r>
          </w:p>
        </w:tc>
        <w:tc>
          <w:tcPr>
            <w:tcW w:w="1254" w:type="dxa"/>
            <w:vAlign w:val="center"/>
          </w:tcPr>
          <w:p w:rsidR="00FD6952" w:rsidRDefault="00FD6952" w:rsidP="00D72BDC">
            <w:pPr>
              <w:jc w:val="left"/>
              <w:rPr>
                <w:lang w:val="en-US"/>
              </w:rPr>
            </w:pPr>
            <w:r>
              <w:rPr>
                <w:lang w:val="en-US"/>
              </w:rPr>
              <w:t>Outdoor only</w:t>
            </w:r>
          </w:p>
        </w:tc>
      </w:tr>
      <w:tr w:rsidR="00FD6952" w:rsidRPr="00947CCC" w:rsidTr="00BE1C73">
        <w:trPr>
          <w:jc w:val="center"/>
        </w:trPr>
        <w:tc>
          <w:tcPr>
            <w:tcW w:w="9062" w:type="dxa"/>
            <w:gridSpan w:val="6"/>
            <w:vAlign w:val="center"/>
          </w:tcPr>
          <w:p w:rsidR="00FD6952" w:rsidRDefault="00FD6952" w:rsidP="00BE1C73">
            <w:pPr>
              <w:rPr>
                <w:lang w:val="en-US"/>
              </w:rPr>
            </w:pPr>
            <w:r>
              <w:rPr>
                <w:lang w:val="en-US"/>
              </w:rPr>
              <w:t>NOTE1: Light indoor requires Maximum Coupling Loss comparable to 3GPP defined NB-IoT. It may lead to service rate degradation.</w:t>
            </w:r>
          </w:p>
        </w:tc>
      </w:tr>
    </w:tbl>
    <w:p w:rsidR="00FD6952" w:rsidRDefault="00FD6952" w:rsidP="00FD6952">
      <w:pPr>
        <w:rPr>
          <w:b/>
          <w:lang w:val="en-US"/>
        </w:rPr>
      </w:pPr>
    </w:p>
    <w:p w:rsidR="00FD6952" w:rsidRPr="0038050A" w:rsidRDefault="00FD6952" w:rsidP="00FD6952">
      <w:pPr>
        <w:rPr>
          <w:bCs/>
          <w:lang w:val="en-US"/>
        </w:rPr>
      </w:pPr>
      <w:r w:rsidRPr="00C25D21">
        <w:rPr>
          <w:b/>
          <w:lang w:val="en-US"/>
        </w:rPr>
        <w:t>Proposal </w:t>
      </w:r>
      <w:r w:rsidR="00D41FD7">
        <w:rPr>
          <w:b/>
          <w:lang w:val="en-US"/>
        </w:rPr>
        <w:t>5</w:t>
      </w:r>
      <w:r w:rsidRPr="00C25D21">
        <w:rPr>
          <w:b/>
          <w:lang w:val="en-US"/>
        </w:rPr>
        <w:t xml:space="preserve">: </w:t>
      </w:r>
      <w:r w:rsidRPr="0038050A">
        <w:rPr>
          <w:lang w:val="en-US"/>
        </w:rPr>
        <w:t xml:space="preserve">The </w:t>
      </w:r>
      <w:r w:rsidRPr="0038050A">
        <w:rPr>
          <w:bCs/>
          <w:lang w:val="en-US"/>
        </w:rPr>
        <w:t>6G radio interface/access shall be defined to support all the NTN capable UE types in the table above.</w:t>
      </w:r>
    </w:p>
    <w:p w:rsidR="00FD6952" w:rsidRDefault="00FD6952" w:rsidP="00FD6952">
      <w:pPr>
        <w:rPr>
          <w:lang w:val="en-US"/>
        </w:rPr>
      </w:pPr>
    </w:p>
    <w:p w:rsidR="00131355" w:rsidRDefault="00131355" w:rsidP="00131355">
      <w:pPr>
        <w:pStyle w:val="Titre1"/>
      </w:pPr>
      <w:r w:rsidRPr="00131355">
        <w:t xml:space="preserve">NTN – TN Interworking </w:t>
      </w:r>
    </w:p>
    <w:p w:rsidR="00131355" w:rsidRDefault="008F2E6F" w:rsidP="00131355">
      <w:pPr>
        <w:rPr>
          <w:lang w:val="en-US"/>
        </w:rPr>
      </w:pPr>
      <w:r w:rsidRPr="008F2E6F">
        <w:rPr>
          <w:lang w:val="en-US"/>
        </w:rPr>
        <w:t>Interworking of NTN and TN is needed for ubiquitous coverage, service continuity and/or resiliency purposes. This requires for 6G to support mobility and simultaneous multi connectivity between NTN and TN components.</w:t>
      </w:r>
    </w:p>
    <w:p w:rsidR="008F2E6F" w:rsidRDefault="008F2E6F" w:rsidP="008F2E6F">
      <w:pPr>
        <w:pStyle w:val="Titre2"/>
        <w:keepLines/>
        <w:tabs>
          <w:tab w:val="clear" w:pos="576"/>
        </w:tabs>
        <w:spacing w:before="200" w:after="160" w:line="259" w:lineRule="auto"/>
        <w:jc w:val="left"/>
        <w:rPr>
          <w:lang w:val="en-US"/>
        </w:rPr>
      </w:pPr>
      <w:r>
        <w:rPr>
          <w:lang w:val="en-US"/>
        </w:rPr>
        <w:t>NTN-TN Mobility</w:t>
      </w:r>
    </w:p>
    <w:p w:rsidR="008F2E6F" w:rsidRDefault="008F2E6F" w:rsidP="008F2E6F">
      <w:pPr>
        <w:rPr>
          <w:lang w:val="en-US"/>
        </w:rPr>
      </w:pPr>
      <w:r w:rsidRPr="007D4CCD">
        <w:rPr>
          <w:lang w:val="en-US"/>
        </w:rPr>
        <w:t xml:space="preserve">The purpose is to ensure a global service continuity </w:t>
      </w:r>
      <w:r>
        <w:rPr>
          <w:lang w:val="en-US"/>
        </w:rPr>
        <w:t>in</w:t>
      </w:r>
      <w:r w:rsidRPr="007D4CCD">
        <w:rPr>
          <w:lang w:val="en-US"/>
        </w:rPr>
        <w:t xml:space="preserve"> both idle and connected mode</w:t>
      </w:r>
      <w:r>
        <w:rPr>
          <w:lang w:val="en-US"/>
        </w:rPr>
        <w:t>s</w:t>
      </w:r>
      <w:r w:rsidRPr="007D4CCD">
        <w:rPr>
          <w:lang w:val="en-US"/>
        </w:rPr>
        <w:t>.</w:t>
      </w:r>
      <w:r>
        <w:rPr>
          <w:lang w:val="en-US"/>
        </w:rPr>
        <w:t xml:space="preserve"> NTN is expected to provide coverage in overlapping areas with TN but also in areas beyond TN coverage.</w:t>
      </w:r>
    </w:p>
    <w:p w:rsidR="008F2E6F" w:rsidRPr="007D4CCD" w:rsidRDefault="008F2E6F" w:rsidP="008F2E6F">
      <w:pPr>
        <w:rPr>
          <w:lang w:val="en-US"/>
        </w:rPr>
      </w:pPr>
      <w:r>
        <w:rPr>
          <w:lang w:val="en-US"/>
        </w:rPr>
        <w:t>While mobility from TN to NTN is mostly triggered by the unavailability of the TN service, the mobility from NTN to TN may be determined by other criteria.</w:t>
      </w:r>
    </w:p>
    <w:p w:rsidR="008F2E6F" w:rsidRDefault="008F2E6F" w:rsidP="008F2E6F">
      <w:pPr>
        <w:rPr>
          <w:lang w:val="en-US"/>
        </w:rPr>
      </w:pPr>
      <w:r w:rsidRPr="00A67B6E">
        <w:rPr>
          <w:lang w:val="en-US"/>
        </w:rPr>
        <w:t>In both cases, the UE shall be able to camp on a TN cell while being able to monitor NTN cells and vice versa.</w:t>
      </w:r>
      <w:r>
        <w:rPr>
          <w:lang w:val="en-US"/>
        </w:rPr>
        <w:t xml:space="preserve">   </w:t>
      </w:r>
    </w:p>
    <w:p w:rsidR="008F2E6F" w:rsidRDefault="008F2E6F" w:rsidP="008F2E6F">
      <w:pPr>
        <w:rPr>
          <w:lang w:val="en-US"/>
        </w:rPr>
      </w:pPr>
      <w:r w:rsidRPr="007D4CCD">
        <w:rPr>
          <w:lang w:val="en-US"/>
        </w:rPr>
        <w:t xml:space="preserve">The related requirements </w:t>
      </w:r>
      <w:r>
        <w:rPr>
          <w:lang w:val="en-US"/>
        </w:rPr>
        <w:t xml:space="preserve">on the UE </w:t>
      </w:r>
      <w:r w:rsidRPr="007D4CCD">
        <w:rPr>
          <w:lang w:val="en-US"/>
        </w:rPr>
        <w:t>differ on the type of targeted devices:</w:t>
      </w:r>
    </w:p>
    <w:p w:rsidR="008F2E6F" w:rsidRPr="007D4CCD" w:rsidRDefault="008F2E6F" w:rsidP="008F2E6F">
      <w:pPr>
        <w:pStyle w:val="Lgende"/>
        <w:rPr>
          <w:lang w:val="en-US"/>
        </w:rPr>
      </w:pPr>
      <w:r>
        <w:t xml:space="preserve">Table </w:t>
      </w:r>
      <w:r>
        <w:fldChar w:fldCharType="begin"/>
      </w:r>
      <w:r>
        <w:instrText xml:space="preserve"> SEQ Table \* ARABIC </w:instrText>
      </w:r>
      <w:r>
        <w:fldChar w:fldCharType="separate"/>
      </w:r>
      <w:r w:rsidR="001C3FE1">
        <w:rPr>
          <w:noProof/>
        </w:rPr>
        <w:t>7</w:t>
      </w:r>
      <w:r>
        <w:fldChar w:fldCharType="end"/>
      </w:r>
      <w:r>
        <w:t>: NTN capable 6G UE possible architecture characteristics</w:t>
      </w:r>
    </w:p>
    <w:tbl>
      <w:tblPr>
        <w:tblStyle w:val="Grilledutableau"/>
        <w:tblW w:w="5000" w:type="pct"/>
        <w:jc w:val="center"/>
        <w:tblLook w:val="04A0" w:firstRow="1" w:lastRow="0" w:firstColumn="1" w:lastColumn="0" w:noHBand="0" w:noVBand="1"/>
      </w:tblPr>
      <w:tblGrid>
        <w:gridCol w:w="3125"/>
        <w:gridCol w:w="2968"/>
        <w:gridCol w:w="2968"/>
      </w:tblGrid>
      <w:tr w:rsidR="008F2E6F" w:rsidRPr="00A40673" w:rsidTr="00E03ED9">
        <w:trPr>
          <w:jc w:val="center"/>
        </w:trPr>
        <w:tc>
          <w:tcPr>
            <w:tcW w:w="1724" w:type="pct"/>
            <w:vAlign w:val="center"/>
          </w:tcPr>
          <w:p w:rsidR="008F2E6F" w:rsidRPr="00C10787" w:rsidRDefault="008F2E6F" w:rsidP="00E03ED9">
            <w:pPr>
              <w:rPr>
                <w:b/>
                <w:lang w:val="en-US"/>
              </w:rPr>
            </w:pPr>
            <w:r>
              <w:rPr>
                <w:b/>
                <w:lang w:val="en-US"/>
              </w:rPr>
              <w:t>NTN capable UE types</w:t>
            </w:r>
          </w:p>
        </w:tc>
        <w:tc>
          <w:tcPr>
            <w:tcW w:w="1638" w:type="pct"/>
            <w:vAlign w:val="center"/>
          </w:tcPr>
          <w:p w:rsidR="008F2E6F" w:rsidRPr="00C10787" w:rsidRDefault="008F2E6F" w:rsidP="00E03ED9">
            <w:pPr>
              <w:rPr>
                <w:b/>
                <w:lang w:val="en-US"/>
              </w:rPr>
            </w:pPr>
            <w:r>
              <w:rPr>
                <w:b/>
                <w:lang w:val="en-US"/>
              </w:rPr>
              <w:t>Modem</w:t>
            </w:r>
          </w:p>
        </w:tc>
        <w:tc>
          <w:tcPr>
            <w:tcW w:w="1638" w:type="pct"/>
            <w:vAlign w:val="center"/>
          </w:tcPr>
          <w:p w:rsidR="008F2E6F" w:rsidRPr="00C10787" w:rsidRDefault="008F2E6F" w:rsidP="00E03ED9">
            <w:pPr>
              <w:rPr>
                <w:b/>
                <w:lang w:val="en-US"/>
              </w:rPr>
            </w:pPr>
            <w:r>
              <w:rPr>
                <w:b/>
                <w:lang w:val="en-US"/>
              </w:rPr>
              <w:t>Antenna</w:t>
            </w:r>
          </w:p>
        </w:tc>
      </w:tr>
      <w:tr w:rsidR="008F2E6F" w:rsidRPr="00F0337E" w:rsidTr="00E03ED9">
        <w:trPr>
          <w:jc w:val="center"/>
        </w:trPr>
        <w:tc>
          <w:tcPr>
            <w:tcW w:w="1724" w:type="pct"/>
            <w:vAlign w:val="center"/>
          </w:tcPr>
          <w:p w:rsidR="008F2E6F" w:rsidRPr="00BA2E99" w:rsidRDefault="008F2E6F" w:rsidP="00E03ED9">
            <w:pPr>
              <w:rPr>
                <w:lang w:val="en-US"/>
              </w:rPr>
            </w:pPr>
            <w:r w:rsidRPr="00BA2E99">
              <w:rPr>
                <w:lang w:val="en-US"/>
              </w:rPr>
              <w:t>IoT and smartphones</w:t>
            </w:r>
          </w:p>
        </w:tc>
        <w:tc>
          <w:tcPr>
            <w:tcW w:w="1638" w:type="pct"/>
            <w:vAlign w:val="center"/>
          </w:tcPr>
          <w:p w:rsidR="008F2E6F" w:rsidRPr="00BA2E99" w:rsidRDefault="008F2E6F" w:rsidP="00E03ED9">
            <w:pPr>
              <w:rPr>
                <w:lang w:val="en-US"/>
              </w:rPr>
            </w:pPr>
            <w:r w:rsidRPr="00BA2E99">
              <w:rPr>
                <w:lang w:val="en-US"/>
              </w:rPr>
              <w:t xml:space="preserve">Same for both NTN and TN </w:t>
            </w:r>
          </w:p>
        </w:tc>
        <w:tc>
          <w:tcPr>
            <w:tcW w:w="1638" w:type="pct"/>
            <w:vAlign w:val="center"/>
          </w:tcPr>
          <w:p w:rsidR="008F2E6F" w:rsidRPr="00BA2E99" w:rsidRDefault="008F2E6F" w:rsidP="00E03ED9">
            <w:pPr>
              <w:rPr>
                <w:lang w:val="en-US"/>
              </w:rPr>
            </w:pPr>
            <w:r w:rsidRPr="00BA2E99">
              <w:rPr>
                <w:lang w:val="en-US"/>
              </w:rPr>
              <w:t xml:space="preserve">Same for both NTN and TN </w:t>
            </w:r>
          </w:p>
        </w:tc>
      </w:tr>
      <w:tr w:rsidR="008F2E6F" w:rsidRPr="00F0337E" w:rsidTr="00E03ED9">
        <w:tblPrEx>
          <w:jc w:val="left"/>
        </w:tblPrEx>
        <w:tc>
          <w:tcPr>
            <w:tcW w:w="1724" w:type="pct"/>
          </w:tcPr>
          <w:p w:rsidR="008F2E6F" w:rsidRPr="00BA2E99" w:rsidRDefault="008F2E6F" w:rsidP="00E03ED9">
            <w:pPr>
              <w:rPr>
                <w:lang w:val="en-US"/>
              </w:rPr>
            </w:pPr>
            <w:r w:rsidRPr="00BA2E99">
              <w:rPr>
                <w:lang w:val="en-US"/>
              </w:rPr>
              <w:t>Vehicle</w:t>
            </w:r>
            <w:r>
              <w:rPr>
                <w:lang w:val="en-US"/>
              </w:rPr>
              <w:t xml:space="preserve"> mounted</w:t>
            </w:r>
          </w:p>
        </w:tc>
        <w:tc>
          <w:tcPr>
            <w:tcW w:w="1638" w:type="pct"/>
          </w:tcPr>
          <w:p w:rsidR="008F2E6F" w:rsidRPr="00BA2E99" w:rsidRDefault="008F2E6F" w:rsidP="00E03ED9">
            <w:pPr>
              <w:rPr>
                <w:lang w:val="en-US"/>
              </w:rPr>
            </w:pPr>
            <w:r w:rsidRPr="00BA2E99">
              <w:rPr>
                <w:lang w:val="en-US"/>
              </w:rPr>
              <w:t xml:space="preserve">Same or distinct respectively both NTN and TN </w:t>
            </w:r>
          </w:p>
        </w:tc>
        <w:tc>
          <w:tcPr>
            <w:tcW w:w="1638" w:type="pct"/>
          </w:tcPr>
          <w:p w:rsidR="008F2E6F" w:rsidRDefault="008F2E6F" w:rsidP="00E03ED9">
            <w:pPr>
              <w:rPr>
                <w:lang w:val="en-US"/>
              </w:rPr>
            </w:pPr>
            <w:r w:rsidRPr="00BA2E99">
              <w:rPr>
                <w:lang w:val="en-US"/>
              </w:rPr>
              <w:t xml:space="preserve">Two for respectively NTN and TN </w:t>
            </w:r>
            <w:r>
              <w:rPr>
                <w:lang w:val="en-US"/>
              </w:rPr>
              <w:t xml:space="preserve"> (FR2, FR1 broadband); </w:t>
            </w:r>
          </w:p>
          <w:p w:rsidR="008F2E6F" w:rsidRDefault="008F2E6F" w:rsidP="00E03ED9">
            <w:pPr>
              <w:rPr>
                <w:lang w:val="en-US"/>
              </w:rPr>
            </w:pPr>
            <w:r>
              <w:rPr>
                <w:lang w:val="en-US"/>
              </w:rPr>
              <w:t>Same for both NTN and TN for narrowband IoT services in FR1.</w:t>
            </w:r>
          </w:p>
        </w:tc>
      </w:tr>
      <w:tr w:rsidR="008F2E6F" w:rsidRPr="00F0337E" w:rsidTr="00E03ED9">
        <w:tblPrEx>
          <w:jc w:val="left"/>
        </w:tblPrEx>
        <w:tc>
          <w:tcPr>
            <w:tcW w:w="1724" w:type="pct"/>
          </w:tcPr>
          <w:p w:rsidR="008F2E6F" w:rsidRPr="00BA2E99" w:rsidRDefault="008F2E6F" w:rsidP="00E03ED9">
            <w:pPr>
              <w:rPr>
                <w:lang w:val="en-US"/>
              </w:rPr>
            </w:pPr>
            <w:r>
              <w:rPr>
                <w:lang w:val="en-US"/>
              </w:rPr>
              <w:t>Building mounted</w:t>
            </w:r>
          </w:p>
        </w:tc>
        <w:tc>
          <w:tcPr>
            <w:tcW w:w="1638" w:type="pct"/>
          </w:tcPr>
          <w:p w:rsidR="008F2E6F" w:rsidRPr="00BA2E99" w:rsidRDefault="008F2E6F" w:rsidP="00E03ED9">
            <w:pPr>
              <w:rPr>
                <w:lang w:val="en-US"/>
              </w:rPr>
            </w:pPr>
            <w:r w:rsidRPr="00BA2E99">
              <w:rPr>
                <w:lang w:val="en-US"/>
              </w:rPr>
              <w:t>Same or distinct respectively both NTN and TN</w:t>
            </w:r>
          </w:p>
        </w:tc>
        <w:tc>
          <w:tcPr>
            <w:tcW w:w="1638" w:type="pct"/>
          </w:tcPr>
          <w:p w:rsidR="008F2E6F" w:rsidRDefault="008F2E6F" w:rsidP="00E03ED9">
            <w:pPr>
              <w:rPr>
                <w:lang w:val="en-US"/>
              </w:rPr>
            </w:pPr>
            <w:r w:rsidRPr="00BA2E99">
              <w:rPr>
                <w:lang w:val="en-US"/>
              </w:rPr>
              <w:t>Two for respectively NTN and TN</w:t>
            </w:r>
          </w:p>
        </w:tc>
      </w:tr>
    </w:tbl>
    <w:p w:rsidR="008F2E6F" w:rsidRDefault="008F2E6F" w:rsidP="008F2E6F">
      <w:pPr>
        <w:rPr>
          <w:lang w:val="en-US"/>
        </w:rPr>
      </w:pPr>
    </w:p>
    <w:p w:rsidR="008F2E6F" w:rsidRDefault="008F2E6F" w:rsidP="008F2E6F">
      <w:pPr>
        <w:rPr>
          <w:b/>
          <w:bCs/>
          <w:lang w:val="en-US"/>
        </w:rPr>
      </w:pPr>
      <w:r w:rsidRPr="00C25D21">
        <w:rPr>
          <w:b/>
          <w:lang w:val="en-US"/>
        </w:rPr>
        <w:t>Proposal </w:t>
      </w:r>
      <w:r w:rsidR="001C3FE1">
        <w:rPr>
          <w:b/>
          <w:lang w:val="en-US"/>
        </w:rPr>
        <w:t>6</w:t>
      </w:r>
      <w:r w:rsidRPr="00C25D21">
        <w:rPr>
          <w:b/>
          <w:lang w:val="en-US"/>
        </w:rPr>
        <w:t xml:space="preserve">: </w:t>
      </w:r>
      <w:r w:rsidRPr="001C3FE1">
        <w:rPr>
          <w:lang w:val="en-US"/>
        </w:rPr>
        <w:t xml:space="preserve">The </w:t>
      </w:r>
      <w:r w:rsidRPr="001C3FE1">
        <w:rPr>
          <w:bCs/>
          <w:lang w:val="en-US"/>
        </w:rPr>
        <w:t>6G radio interface/access shall be defined to support TN/NTN mobility considering the different UE architecture described in the table above</w:t>
      </w:r>
    </w:p>
    <w:p w:rsidR="008F2E6F" w:rsidRDefault="008F2E6F" w:rsidP="008F2E6F">
      <w:pPr>
        <w:rPr>
          <w:lang w:val="en-US"/>
        </w:rPr>
      </w:pPr>
    </w:p>
    <w:p w:rsidR="008F2E6F" w:rsidRPr="00947CCC" w:rsidRDefault="008F2E6F" w:rsidP="008F2E6F">
      <w:pPr>
        <w:pStyle w:val="Titre2"/>
        <w:keepLines/>
        <w:tabs>
          <w:tab w:val="clear" w:pos="576"/>
        </w:tabs>
        <w:spacing w:before="200" w:after="160" w:line="259" w:lineRule="auto"/>
        <w:jc w:val="left"/>
        <w:rPr>
          <w:lang w:val="en-US"/>
        </w:rPr>
      </w:pPr>
      <w:r w:rsidRPr="00947CCC">
        <w:rPr>
          <w:lang w:val="en-US"/>
        </w:rPr>
        <w:lastRenderedPageBreak/>
        <w:t>NTN-TN Dual connectivity</w:t>
      </w:r>
    </w:p>
    <w:p w:rsidR="008F2E6F" w:rsidRDefault="008F2E6F" w:rsidP="008F2E6F">
      <w:pPr>
        <w:rPr>
          <w:lang w:val="en-US"/>
        </w:rPr>
      </w:pPr>
      <w:r w:rsidRPr="00403006">
        <w:rPr>
          <w:lang w:val="en-US"/>
        </w:rPr>
        <w:t xml:space="preserve">Dual Connectivity or </w:t>
      </w:r>
      <w:r w:rsidRPr="00550D24">
        <w:rPr>
          <w:lang w:val="en-US"/>
        </w:rPr>
        <w:t>Multi-connectivity</w:t>
      </w:r>
      <w:r w:rsidRPr="00403006">
        <w:rPr>
          <w:lang w:val="en-US"/>
        </w:rPr>
        <w:t xml:space="preserve"> </w:t>
      </w:r>
      <w:r>
        <w:rPr>
          <w:lang w:val="en-US"/>
        </w:rPr>
        <w:t xml:space="preserve">between NTN and TN </w:t>
      </w:r>
      <w:r w:rsidRPr="00403006">
        <w:rPr>
          <w:lang w:val="en-US"/>
        </w:rPr>
        <w:t xml:space="preserve">can be used for Coverage and Quality of Service enhancement. Also, it can ensure seamless mobility, exploiting Heterogeneous Network (HetNet) environment, connection to a large </w:t>
      </w:r>
      <w:r>
        <w:rPr>
          <w:lang w:val="en-US"/>
        </w:rPr>
        <w:t xml:space="preserve">NTN </w:t>
      </w:r>
      <w:r w:rsidRPr="00403006">
        <w:rPr>
          <w:lang w:val="en-US"/>
        </w:rPr>
        <w:t xml:space="preserve">macro cell for mobility anchor and connection to a local </w:t>
      </w:r>
      <w:r>
        <w:rPr>
          <w:lang w:val="en-US"/>
        </w:rPr>
        <w:t xml:space="preserve">TN </w:t>
      </w:r>
      <w:r w:rsidRPr="00403006">
        <w:rPr>
          <w:lang w:val="en-US"/>
        </w:rPr>
        <w:t>small cell for data transfer in optimal radio condition</w:t>
      </w:r>
      <w:r>
        <w:rPr>
          <w:lang w:val="en-US"/>
        </w:rPr>
        <w:t>s</w:t>
      </w:r>
      <w:r w:rsidRPr="00403006">
        <w:rPr>
          <w:lang w:val="en-US"/>
        </w:rPr>
        <w:t xml:space="preserve">. Thereby, multi-connectivity can provide a very fluent (no added data latency during handovers) and robust mobility </w:t>
      </w:r>
      <w:r>
        <w:rPr>
          <w:lang w:val="en-US"/>
        </w:rPr>
        <w:t xml:space="preserve">(connection failures minimized). NTN-TN </w:t>
      </w:r>
      <w:r w:rsidRPr="00550D24">
        <w:rPr>
          <w:lang w:val="en-US"/>
        </w:rPr>
        <w:t>Multi-connectivity</w:t>
      </w:r>
      <w:r w:rsidRPr="00403006">
        <w:rPr>
          <w:lang w:val="en-US"/>
        </w:rPr>
        <w:t xml:space="preserve"> also provides increased throughput</w:t>
      </w:r>
      <w:r>
        <w:rPr>
          <w:lang w:val="en-US"/>
        </w:rPr>
        <w:t xml:space="preserve"> especially in case of VLEO and LEO</w:t>
      </w:r>
      <w:r w:rsidRPr="00403006">
        <w:rPr>
          <w:lang w:val="en-US"/>
        </w:rPr>
        <w:t>; using multiple radio resources can obviously improve data rates experienced by users.</w:t>
      </w:r>
    </w:p>
    <w:p w:rsidR="008F2E6F" w:rsidRPr="00E10122" w:rsidRDefault="008F2E6F" w:rsidP="008F2E6F">
      <w:pPr>
        <w:rPr>
          <w:b/>
          <w:lang w:val="en-US"/>
        </w:rPr>
      </w:pPr>
      <w:r w:rsidRPr="00596B83">
        <w:rPr>
          <w:lang w:val="en-US"/>
        </w:rPr>
        <w:t>NTN-TN Dual connectivity may contribute to provide seamless mobility by eliminating handover interruption delays and errors, and optimizes capacity, coverage and mobility for devices connected in a heterogeneous NTN-TN network</w:t>
      </w:r>
    </w:p>
    <w:p w:rsidR="008F2E6F" w:rsidRDefault="008F2E6F" w:rsidP="008F2E6F">
      <w:pPr>
        <w:rPr>
          <w:lang w:val="en-US"/>
        </w:rPr>
      </w:pPr>
      <w:r>
        <w:rPr>
          <w:lang w:val="en-US"/>
        </w:rPr>
        <w:t xml:space="preserve">Given that the NTN may feature a different bandwidth compared to the one offered by TN, only part of the traffic (most critical one) may be duplicated via the NTN connectivity. </w:t>
      </w:r>
    </w:p>
    <w:p w:rsidR="008F2E6F" w:rsidRDefault="008F2E6F" w:rsidP="008F2E6F">
      <w:pPr>
        <w:rPr>
          <w:lang w:val="en-US"/>
        </w:rPr>
      </w:pPr>
      <w:r>
        <w:rPr>
          <w:lang w:val="en-US"/>
        </w:rPr>
        <w:t>Hence, the traffic is partially duplicated between the two NTN and TN connectivity.</w:t>
      </w:r>
    </w:p>
    <w:p w:rsidR="008F2E6F" w:rsidRDefault="008F2E6F" w:rsidP="008F2E6F">
      <w:pPr>
        <w:rPr>
          <w:lang w:val="en-US"/>
        </w:rPr>
      </w:pPr>
    </w:p>
    <w:p w:rsidR="008F2E6F" w:rsidRPr="008F2E6F" w:rsidRDefault="008F2E6F" w:rsidP="008F2E6F">
      <w:pPr>
        <w:rPr>
          <w:b/>
          <w:lang w:val="en-US"/>
        </w:rPr>
      </w:pPr>
      <w:r w:rsidRPr="00C25D21">
        <w:rPr>
          <w:b/>
          <w:lang w:val="en-US"/>
        </w:rPr>
        <w:t>Proposal </w:t>
      </w:r>
      <w:r w:rsidR="00596B83">
        <w:rPr>
          <w:b/>
          <w:lang w:val="en-US"/>
        </w:rPr>
        <w:t>7</w:t>
      </w:r>
      <w:r w:rsidRPr="00C25D21">
        <w:rPr>
          <w:b/>
          <w:lang w:val="en-US"/>
        </w:rPr>
        <w:t xml:space="preserve">: </w:t>
      </w:r>
      <w:r w:rsidRPr="00596B83">
        <w:rPr>
          <w:lang w:val="en-US"/>
        </w:rPr>
        <w:t>The 6G radio interface/access shall be defined to support TN/NTN multi connectivity with simultaneous traffic flow in both legs.</w:t>
      </w:r>
    </w:p>
    <w:p w:rsidR="008F2E6F" w:rsidRPr="009534B4" w:rsidRDefault="008F2E6F" w:rsidP="008F2E6F">
      <w:pPr>
        <w:pStyle w:val="Titre1"/>
        <w:keepNext w:val="0"/>
        <w:tabs>
          <w:tab w:val="clear" w:pos="432"/>
        </w:tabs>
        <w:spacing w:before="600" w:after="160" w:line="360" w:lineRule="auto"/>
        <w:ind w:left="431" w:hanging="431"/>
        <w:contextualSpacing/>
        <w:jc w:val="left"/>
      </w:pPr>
      <w:r w:rsidRPr="001E73DC">
        <w:rPr>
          <w:lang w:val="en-US"/>
        </w:rPr>
        <w:t>Positioning</w:t>
      </w:r>
      <w:r w:rsidR="000D3628">
        <w:rPr>
          <w:lang w:val="en-US"/>
        </w:rPr>
        <w:t>,</w:t>
      </w:r>
      <w:r w:rsidRPr="001E73DC">
        <w:rPr>
          <w:lang w:val="en-US"/>
        </w:rPr>
        <w:t xml:space="preserve"> Navigation and Timing</w:t>
      </w:r>
    </w:p>
    <w:p w:rsidR="008F2E6F" w:rsidRPr="00EA3352" w:rsidRDefault="008F2E6F" w:rsidP="008F2E6F">
      <w:pPr>
        <w:rPr>
          <w:lang w:val="en-US"/>
        </w:rPr>
      </w:pPr>
      <w:r>
        <w:rPr>
          <w:lang w:val="en-US"/>
        </w:rPr>
        <w:t>T</w:t>
      </w:r>
      <w:r w:rsidRPr="00EA3352">
        <w:rPr>
          <w:lang w:val="en-US"/>
        </w:rPr>
        <w:t xml:space="preserve">he </w:t>
      </w:r>
      <w:r>
        <w:rPr>
          <w:lang w:val="en-US"/>
        </w:rPr>
        <w:t>provis</w:t>
      </w:r>
      <w:r w:rsidRPr="00EA3352">
        <w:rPr>
          <w:lang w:val="en-US"/>
        </w:rPr>
        <w:t>ion of robust, high-accuracy positioning is driven by regulatory requirements, demand for ultra-precise location services, need for resilient alternatives to GNSS, and the expansion of service areas. NTN is a key enabler of ubiquity, resilience, and wide area coverage representing a significant opportunity to enhance not only global connectivity but also positioning services especially in remote, underserved, and maritime areas where traditional terrestrial networks are not feasible or cost-effective. Complementing TN with NTN is crucial not only for connectivity but also for positioning services to maximize synergies between the two.</w:t>
      </w:r>
    </w:p>
    <w:p w:rsidR="008F2E6F" w:rsidRDefault="006A7EF3" w:rsidP="008F2E6F">
      <w:pPr>
        <w:rPr>
          <w:lang w:val="en-US"/>
        </w:rPr>
      </w:pPr>
      <w:r>
        <w:rPr>
          <w:b/>
          <w:lang w:val="en-US"/>
        </w:rPr>
        <w:t>Proposal 8</w:t>
      </w:r>
      <w:r w:rsidR="008F2E6F" w:rsidRPr="00D716FA">
        <w:rPr>
          <w:b/>
          <w:lang w:val="en-US"/>
        </w:rPr>
        <w:t xml:space="preserve">: </w:t>
      </w:r>
      <w:r w:rsidR="008F2E6F" w:rsidRPr="001E73DC">
        <w:rPr>
          <w:lang w:val="en-US"/>
        </w:rPr>
        <w:t>The 6G radio interface/access shall be defined to provide high-accuracy and resilient positioning without GNSS service.</w:t>
      </w:r>
    </w:p>
    <w:p w:rsidR="00FD6952" w:rsidRDefault="00FD6952" w:rsidP="00FD6952">
      <w:pPr>
        <w:rPr>
          <w:lang w:val="en-US"/>
        </w:rPr>
      </w:pPr>
    </w:p>
    <w:p w:rsidR="00FF2D89" w:rsidRDefault="00FF2D89" w:rsidP="00B33E61">
      <w:pPr>
        <w:pStyle w:val="Titre1"/>
      </w:pPr>
      <w:r>
        <w:t>Conclusion</w:t>
      </w:r>
    </w:p>
    <w:p w:rsidR="00FA10DC" w:rsidRDefault="002267AB" w:rsidP="00FA10DC">
      <w:pPr>
        <w:rPr>
          <w:szCs w:val="20"/>
          <w:lang w:val="en-US"/>
        </w:rPr>
      </w:pPr>
      <w:r w:rsidRPr="00A11F0D">
        <w:rPr>
          <w:szCs w:val="20"/>
          <w:lang w:val="en-US"/>
        </w:rPr>
        <w:t xml:space="preserve">In this </w:t>
      </w:r>
      <w:r w:rsidR="000D516B" w:rsidRPr="00A11F0D">
        <w:rPr>
          <w:szCs w:val="20"/>
          <w:lang w:val="en-US"/>
        </w:rPr>
        <w:t>contribution,</w:t>
      </w:r>
      <w:r w:rsidR="000D516B">
        <w:rPr>
          <w:szCs w:val="20"/>
          <w:lang w:val="en-US"/>
        </w:rPr>
        <w:t xml:space="preserve"> </w:t>
      </w:r>
      <w:r w:rsidR="0027675E" w:rsidRPr="00A11F0D">
        <w:rPr>
          <w:szCs w:val="20"/>
          <w:lang w:val="en-US"/>
        </w:rPr>
        <w:t>we made</w:t>
      </w:r>
      <w:r w:rsidRPr="00A11F0D">
        <w:rPr>
          <w:szCs w:val="20"/>
          <w:lang w:val="en-US"/>
        </w:rPr>
        <w:t xml:space="preserve"> the following proposal</w:t>
      </w:r>
      <w:r w:rsidR="002650C6" w:rsidRPr="00A11F0D">
        <w:rPr>
          <w:szCs w:val="20"/>
          <w:lang w:val="en-US"/>
        </w:rPr>
        <w:t>s</w:t>
      </w:r>
      <w:r w:rsidRPr="00A11F0D">
        <w:rPr>
          <w:szCs w:val="20"/>
          <w:lang w:val="en-US"/>
        </w:rPr>
        <w:t>:</w:t>
      </w:r>
    </w:p>
    <w:p w:rsidR="005A15AF" w:rsidRPr="00A11F0D" w:rsidRDefault="005A15AF" w:rsidP="00FA10DC">
      <w:pPr>
        <w:rPr>
          <w:szCs w:val="20"/>
          <w:lang w:val="en-US"/>
        </w:rPr>
      </w:pPr>
    </w:p>
    <w:p w:rsidR="005A15AF" w:rsidRPr="005A15AF" w:rsidRDefault="005A15AF" w:rsidP="005A15AF">
      <w:pPr>
        <w:rPr>
          <w:b/>
          <w:bCs/>
          <w:szCs w:val="20"/>
          <w:lang w:val="en-US"/>
        </w:rPr>
      </w:pPr>
      <w:r w:rsidRPr="005A15AF">
        <w:rPr>
          <w:b/>
          <w:bCs/>
          <w:szCs w:val="20"/>
          <w:lang w:val="en-US"/>
        </w:rPr>
        <w:t xml:space="preserve">Proposal 1: </w:t>
      </w:r>
      <w:r w:rsidRPr="004A77A8">
        <w:rPr>
          <w:bCs/>
          <w:szCs w:val="20"/>
          <w:lang w:val="en-US"/>
        </w:rPr>
        <w:t xml:space="preserve">RAN1 to study </w:t>
      </w:r>
      <w:r w:rsidRPr="004A77A8">
        <w:rPr>
          <w:bCs/>
          <w:szCs w:val="20"/>
          <w:lang w:val="en-GB"/>
        </w:rPr>
        <w:t>in priority</w:t>
      </w:r>
      <w:r w:rsidRPr="004A77A8">
        <w:rPr>
          <w:bCs/>
          <w:szCs w:val="20"/>
          <w:lang w:val="en-US"/>
        </w:rPr>
        <w:t xml:space="preserve"> the following </w:t>
      </w:r>
      <w:r w:rsidR="00C17B57">
        <w:rPr>
          <w:bCs/>
          <w:szCs w:val="20"/>
          <w:lang w:val="en-US"/>
        </w:rPr>
        <w:t>NTN capabilities for the 6GR</w:t>
      </w:r>
      <w:r w:rsidRPr="004A77A8">
        <w:rPr>
          <w:bCs/>
          <w:szCs w:val="20"/>
          <w:lang w:val="en-US"/>
        </w:rPr>
        <w:t xml:space="preserve"> as part of the Rel-20</w:t>
      </w:r>
    </w:p>
    <w:p w:rsidR="005A15AF" w:rsidRPr="004A77A8" w:rsidRDefault="005A15AF" w:rsidP="005A15AF">
      <w:pPr>
        <w:numPr>
          <w:ilvl w:val="0"/>
          <w:numId w:val="26"/>
        </w:numPr>
        <w:rPr>
          <w:szCs w:val="20"/>
          <w:lang w:val="en-US"/>
        </w:rPr>
      </w:pPr>
      <w:r w:rsidRPr="004A77A8">
        <w:rPr>
          <w:szCs w:val="20"/>
          <w:lang w:val="en-US"/>
        </w:rPr>
        <w:t>NTN resiliency to GNSS service</w:t>
      </w:r>
    </w:p>
    <w:p w:rsidR="005A15AF" w:rsidRPr="004A77A8" w:rsidRDefault="005A15AF" w:rsidP="005A15AF">
      <w:pPr>
        <w:numPr>
          <w:ilvl w:val="0"/>
          <w:numId w:val="26"/>
        </w:numPr>
        <w:rPr>
          <w:szCs w:val="20"/>
          <w:lang w:val="en-US"/>
        </w:rPr>
      </w:pPr>
      <w:r w:rsidRPr="004A77A8">
        <w:rPr>
          <w:szCs w:val="20"/>
          <w:lang w:val="en-US"/>
        </w:rPr>
        <w:t>PAPR requirements for NTN downlink transmission</w:t>
      </w:r>
    </w:p>
    <w:p w:rsidR="005A15AF" w:rsidRPr="004A77A8" w:rsidRDefault="005A15AF" w:rsidP="005A15AF">
      <w:pPr>
        <w:numPr>
          <w:ilvl w:val="0"/>
          <w:numId w:val="26"/>
        </w:numPr>
        <w:rPr>
          <w:szCs w:val="20"/>
          <w:lang w:val="en-US"/>
        </w:rPr>
      </w:pPr>
      <w:r w:rsidRPr="004A77A8">
        <w:rPr>
          <w:szCs w:val="20"/>
          <w:lang w:val="en-US"/>
        </w:rPr>
        <w:t>Flexible frame structure</w:t>
      </w:r>
    </w:p>
    <w:p w:rsidR="005A15AF" w:rsidRPr="004A77A8" w:rsidRDefault="005A15AF" w:rsidP="005A15AF">
      <w:pPr>
        <w:numPr>
          <w:ilvl w:val="0"/>
          <w:numId w:val="26"/>
        </w:numPr>
        <w:rPr>
          <w:szCs w:val="20"/>
          <w:lang w:val="en-US"/>
        </w:rPr>
      </w:pPr>
      <w:r w:rsidRPr="004A77A8">
        <w:rPr>
          <w:szCs w:val="20"/>
          <w:lang w:val="en-US"/>
        </w:rPr>
        <w:t>Extended coverage</w:t>
      </w:r>
    </w:p>
    <w:p w:rsidR="005A15AF" w:rsidRPr="004A77A8" w:rsidRDefault="005A15AF" w:rsidP="005A15AF">
      <w:pPr>
        <w:numPr>
          <w:ilvl w:val="0"/>
          <w:numId w:val="26"/>
        </w:numPr>
        <w:rPr>
          <w:szCs w:val="20"/>
          <w:lang w:val="en-US"/>
        </w:rPr>
      </w:pPr>
      <w:r w:rsidRPr="004A77A8">
        <w:rPr>
          <w:szCs w:val="20"/>
          <w:lang w:val="en-US"/>
        </w:rPr>
        <w:t>Flexible duplex mode support at UE level</w:t>
      </w:r>
    </w:p>
    <w:p w:rsidR="005A15AF" w:rsidRPr="004A77A8" w:rsidRDefault="005A15AF" w:rsidP="005A15AF">
      <w:pPr>
        <w:numPr>
          <w:ilvl w:val="0"/>
          <w:numId w:val="26"/>
        </w:numPr>
        <w:rPr>
          <w:szCs w:val="20"/>
          <w:lang w:val="en-US"/>
        </w:rPr>
      </w:pPr>
      <w:r w:rsidRPr="004A77A8">
        <w:rPr>
          <w:szCs w:val="20"/>
          <w:lang w:val="en-US"/>
        </w:rPr>
        <w:t xml:space="preserve">Support of HD-FDD at Network side </w:t>
      </w:r>
    </w:p>
    <w:p w:rsidR="005A15AF" w:rsidRPr="004A77A8" w:rsidRDefault="005A15AF" w:rsidP="005A15AF">
      <w:pPr>
        <w:numPr>
          <w:ilvl w:val="0"/>
          <w:numId w:val="26"/>
        </w:numPr>
        <w:rPr>
          <w:szCs w:val="20"/>
          <w:lang w:val="en-US"/>
        </w:rPr>
      </w:pPr>
      <w:r w:rsidRPr="004A77A8">
        <w:rPr>
          <w:szCs w:val="20"/>
          <w:lang w:val="en-US"/>
        </w:rPr>
        <w:t>Mitigate specific NTN Propagation impairments</w:t>
      </w:r>
    </w:p>
    <w:p w:rsidR="005A15AF" w:rsidRPr="004A77A8" w:rsidRDefault="005A15AF" w:rsidP="005A15AF">
      <w:pPr>
        <w:numPr>
          <w:ilvl w:val="0"/>
          <w:numId w:val="26"/>
        </w:numPr>
        <w:rPr>
          <w:szCs w:val="20"/>
          <w:lang w:val="en-US"/>
        </w:rPr>
      </w:pPr>
      <w:r w:rsidRPr="004A77A8">
        <w:rPr>
          <w:szCs w:val="20"/>
          <w:lang w:val="en-US"/>
        </w:rPr>
        <w:t>Operation at low error rate</w:t>
      </w:r>
    </w:p>
    <w:p w:rsidR="005A15AF" w:rsidRPr="004A77A8" w:rsidRDefault="005A15AF" w:rsidP="005A15AF">
      <w:pPr>
        <w:numPr>
          <w:ilvl w:val="0"/>
          <w:numId w:val="26"/>
        </w:numPr>
        <w:rPr>
          <w:szCs w:val="20"/>
          <w:lang w:val="en-US"/>
        </w:rPr>
      </w:pPr>
      <w:r w:rsidRPr="004A77A8">
        <w:rPr>
          <w:szCs w:val="20"/>
          <w:lang w:val="en-US"/>
        </w:rPr>
        <w:t>Massive messaging capability</w:t>
      </w:r>
    </w:p>
    <w:p w:rsidR="005A15AF" w:rsidRPr="004A77A8" w:rsidRDefault="005A15AF" w:rsidP="005A15AF">
      <w:pPr>
        <w:numPr>
          <w:ilvl w:val="0"/>
          <w:numId w:val="26"/>
        </w:numPr>
        <w:rPr>
          <w:szCs w:val="20"/>
          <w:lang w:val="en-US"/>
        </w:rPr>
      </w:pPr>
      <w:r w:rsidRPr="004A77A8">
        <w:rPr>
          <w:szCs w:val="20"/>
          <w:lang w:val="en-US"/>
        </w:rPr>
        <w:t>Extension of satellite footprint</w:t>
      </w:r>
    </w:p>
    <w:p w:rsidR="005A15AF" w:rsidRPr="004A77A8" w:rsidRDefault="005A15AF" w:rsidP="005A15AF">
      <w:pPr>
        <w:numPr>
          <w:ilvl w:val="0"/>
          <w:numId w:val="26"/>
        </w:numPr>
        <w:rPr>
          <w:szCs w:val="20"/>
          <w:lang w:val="en-US"/>
        </w:rPr>
      </w:pPr>
      <w:r w:rsidRPr="004A77A8">
        <w:rPr>
          <w:szCs w:val="20"/>
          <w:lang w:val="en-US"/>
        </w:rPr>
        <w:t>Positioning</w:t>
      </w:r>
      <w:r w:rsidR="008B6681">
        <w:rPr>
          <w:szCs w:val="20"/>
          <w:lang w:val="en-US"/>
        </w:rPr>
        <w:t>,</w:t>
      </w:r>
      <w:r w:rsidRPr="004A77A8">
        <w:rPr>
          <w:szCs w:val="20"/>
          <w:lang w:val="en-US"/>
        </w:rPr>
        <w:t xml:space="preserve"> Navigation and Timing</w:t>
      </w:r>
    </w:p>
    <w:p w:rsidR="005A15AF" w:rsidRPr="004A77A8" w:rsidRDefault="005A15AF" w:rsidP="005A15AF">
      <w:pPr>
        <w:numPr>
          <w:ilvl w:val="0"/>
          <w:numId w:val="26"/>
        </w:numPr>
        <w:rPr>
          <w:szCs w:val="20"/>
          <w:lang w:val="en-US"/>
        </w:rPr>
      </w:pPr>
      <w:r w:rsidRPr="004A77A8">
        <w:rPr>
          <w:szCs w:val="20"/>
          <w:lang w:val="en-US"/>
        </w:rPr>
        <w:t>Enhanced network verified UE location service</w:t>
      </w:r>
    </w:p>
    <w:p w:rsidR="005A15AF" w:rsidRPr="004A77A8" w:rsidRDefault="005A15AF" w:rsidP="005A15AF">
      <w:pPr>
        <w:numPr>
          <w:ilvl w:val="0"/>
          <w:numId w:val="26"/>
        </w:numPr>
        <w:rPr>
          <w:szCs w:val="20"/>
          <w:lang w:val="en-US"/>
        </w:rPr>
      </w:pPr>
      <w:r w:rsidRPr="004A77A8">
        <w:rPr>
          <w:szCs w:val="20"/>
          <w:lang w:val="en-US"/>
        </w:rPr>
        <w:lastRenderedPageBreak/>
        <w:t>Seamless TN/NTN mobility in connected mode</w:t>
      </w:r>
    </w:p>
    <w:p w:rsidR="004A77A8" w:rsidRDefault="004A77A8" w:rsidP="004A77A8">
      <w:pPr>
        <w:numPr>
          <w:ilvl w:val="0"/>
          <w:numId w:val="26"/>
        </w:numPr>
        <w:rPr>
          <w:szCs w:val="20"/>
          <w:lang w:val="en-US"/>
        </w:rPr>
      </w:pPr>
      <w:r w:rsidRPr="004A77A8">
        <w:rPr>
          <w:szCs w:val="20"/>
          <w:lang w:val="en-US"/>
        </w:rPr>
        <w:t>Multi connectivity/carrier aggregation</w:t>
      </w:r>
    </w:p>
    <w:p w:rsidR="006F2789" w:rsidRPr="004A77A8" w:rsidRDefault="006F2789" w:rsidP="006F2789">
      <w:pPr>
        <w:numPr>
          <w:ilvl w:val="0"/>
          <w:numId w:val="26"/>
        </w:numPr>
        <w:rPr>
          <w:szCs w:val="20"/>
          <w:lang w:val="en-US"/>
        </w:rPr>
      </w:pPr>
      <w:r w:rsidRPr="006F2789">
        <w:rPr>
          <w:szCs w:val="20"/>
          <w:lang w:val="en-US"/>
        </w:rPr>
        <w:t>6G NTN coexistence with Io</w:t>
      </w:r>
      <w:r w:rsidR="00870410">
        <w:rPr>
          <w:szCs w:val="20"/>
          <w:lang w:val="en-US"/>
        </w:rPr>
        <w:t>T-</w:t>
      </w:r>
      <w:r w:rsidRPr="006F2789">
        <w:rPr>
          <w:szCs w:val="20"/>
          <w:lang w:val="en-US"/>
        </w:rPr>
        <w:t>NTN or NR-NTN in same beam</w:t>
      </w:r>
    </w:p>
    <w:p w:rsidR="004A77A8" w:rsidRPr="005A15AF" w:rsidRDefault="004A77A8" w:rsidP="004A77A8">
      <w:pPr>
        <w:ind w:left="720"/>
        <w:rPr>
          <w:b/>
          <w:szCs w:val="20"/>
          <w:lang w:val="en-US"/>
        </w:rPr>
      </w:pPr>
    </w:p>
    <w:p w:rsidR="001F17B5" w:rsidRPr="001F17B5" w:rsidRDefault="001F17B5" w:rsidP="001F17B5">
      <w:pPr>
        <w:rPr>
          <w:bCs/>
          <w:lang w:val="en-US"/>
        </w:rPr>
      </w:pPr>
      <w:r w:rsidRPr="00C25D21">
        <w:rPr>
          <w:b/>
          <w:lang w:val="en-US"/>
        </w:rPr>
        <w:t>Proposal </w:t>
      </w:r>
      <w:r w:rsidR="004740A6">
        <w:rPr>
          <w:b/>
          <w:lang w:val="en-US"/>
        </w:rPr>
        <w:t>2</w:t>
      </w:r>
      <w:r w:rsidRPr="00C25D21">
        <w:rPr>
          <w:b/>
          <w:lang w:val="en-US"/>
        </w:rPr>
        <w:t xml:space="preserve">: </w:t>
      </w:r>
      <w:r w:rsidRPr="001F17B5">
        <w:rPr>
          <w:lang w:val="en-US"/>
        </w:rPr>
        <w:t xml:space="preserve">The </w:t>
      </w:r>
      <w:r w:rsidRPr="001F17B5">
        <w:rPr>
          <w:bCs/>
          <w:lang w:val="en-US"/>
        </w:rPr>
        <w:t xml:space="preserve">6G radio interface/access shall be defined to support all the practical NTN deployment scenarios described in terms of orbits, and related service link characteristics in the table within </w:t>
      </w:r>
      <w:r w:rsidR="00A46AB7">
        <w:rPr>
          <w:bCs/>
          <w:lang w:val="en-US"/>
        </w:rPr>
        <w:t>clause 4.1</w:t>
      </w:r>
      <w:r w:rsidRPr="001F17B5">
        <w:rPr>
          <w:bCs/>
          <w:lang w:val="en-US"/>
        </w:rPr>
        <w:t xml:space="preserve"> of R1-2506327)</w:t>
      </w:r>
    </w:p>
    <w:p w:rsidR="001F17B5" w:rsidRDefault="001F17B5" w:rsidP="001F17B5">
      <w:pPr>
        <w:rPr>
          <w:b/>
          <w:bCs/>
          <w:lang w:val="en-US"/>
        </w:rPr>
      </w:pPr>
      <w:r w:rsidRPr="00C25D21">
        <w:rPr>
          <w:b/>
          <w:lang w:val="en-US"/>
        </w:rPr>
        <w:t>Proposal </w:t>
      </w:r>
      <w:r w:rsidR="004740A6">
        <w:rPr>
          <w:b/>
          <w:lang w:val="en-US"/>
        </w:rPr>
        <w:t>3</w:t>
      </w:r>
      <w:r w:rsidRPr="00C25D21">
        <w:rPr>
          <w:b/>
          <w:lang w:val="en-US"/>
        </w:rPr>
        <w:t xml:space="preserve">: </w:t>
      </w:r>
      <w:r w:rsidRPr="001F17B5">
        <w:rPr>
          <w:lang w:val="en-US"/>
        </w:rPr>
        <w:t xml:space="preserve">The </w:t>
      </w:r>
      <w:r w:rsidRPr="001F17B5">
        <w:rPr>
          <w:bCs/>
          <w:lang w:val="en-US"/>
        </w:rPr>
        <w:t xml:space="preserve">6G radio interface/access shall be defined to support all the NTN payload types in the table within </w:t>
      </w:r>
      <w:r w:rsidR="00715B0C">
        <w:rPr>
          <w:bCs/>
          <w:lang w:val="en-US"/>
        </w:rPr>
        <w:t>clause 4</w:t>
      </w:r>
      <w:r w:rsidRPr="001F17B5">
        <w:rPr>
          <w:bCs/>
          <w:lang w:val="en-US"/>
        </w:rPr>
        <w:t>.3 of R1-2506327)</w:t>
      </w:r>
    </w:p>
    <w:p w:rsidR="005301CD" w:rsidRPr="001F17B5" w:rsidRDefault="005301CD" w:rsidP="005301CD">
      <w:pPr>
        <w:rPr>
          <w:bCs/>
          <w:lang w:val="en-US"/>
        </w:rPr>
      </w:pPr>
      <w:r w:rsidRPr="00C25D21">
        <w:rPr>
          <w:b/>
          <w:lang w:val="en-US"/>
        </w:rPr>
        <w:t>Proposal </w:t>
      </w:r>
      <w:r>
        <w:rPr>
          <w:b/>
          <w:lang w:val="en-US"/>
        </w:rPr>
        <w:t>4</w:t>
      </w:r>
      <w:r w:rsidRPr="00C25D21">
        <w:rPr>
          <w:b/>
          <w:lang w:val="en-US"/>
        </w:rPr>
        <w:t xml:space="preserve">: </w:t>
      </w:r>
      <w:r w:rsidRPr="001F17B5">
        <w:rPr>
          <w:lang w:val="en-US"/>
        </w:rPr>
        <w:t xml:space="preserve">The </w:t>
      </w:r>
      <w:r w:rsidRPr="001F17B5">
        <w:rPr>
          <w:bCs/>
          <w:lang w:val="en-US"/>
        </w:rPr>
        <w:t xml:space="preserve">6G radio interface/access shall be defined to support all the duplex mode at UE and network level in the table within </w:t>
      </w:r>
      <w:r>
        <w:rPr>
          <w:bCs/>
          <w:lang w:val="en-US"/>
        </w:rPr>
        <w:t>clause 4</w:t>
      </w:r>
      <w:r w:rsidRPr="001F17B5">
        <w:rPr>
          <w:bCs/>
          <w:lang w:val="en-US"/>
        </w:rPr>
        <w:t>.5 of R1-2506327)</w:t>
      </w:r>
    </w:p>
    <w:p w:rsidR="001F17B5" w:rsidRPr="001F17B5" w:rsidRDefault="001F17B5" w:rsidP="001F17B5">
      <w:pPr>
        <w:rPr>
          <w:bCs/>
          <w:lang w:val="en-US"/>
        </w:rPr>
      </w:pPr>
      <w:r w:rsidRPr="00C25D21">
        <w:rPr>
          <w:b/>
          <w:lang w:val="en-US"/>
        </w:rPr>
        <w:t>Proposal </w:t>
      </w:r>
      <w:r w:rsidR="005301CD">
        <w:rPr>
          <w:b/>
          <w:lang w:val="en-US"/>
        </w:rPr>
        <w:t>5</w:t>
      </w:r>
      <w:r w:rsidRPr="00C25D21">
        <w:rPr>
          <w:b/>
          <w:lang w:val="en-US"/>
        </w:rPr>
        <w:t xml:space="preserve">: </w:t>
      </w:r>
      <w:r w:rsidRPr="001F17B5">
        <w:rPr>
          <w:lang w:val="en-US"/>
        </w:rPr>
        <w:t xml:space="preserve">The </w:t>
      </w:r>
      <w:r w:rsidRPr="001F17B5">
        <w:rPr>
          <w:bCs/>
          <w:lang w:val="en-US"/>
        </w:rPr>
        <w:t xml:space="preserve">6G radio interface/access shall be defined to support all the NTN capable UE types in the table within </w:t>
      </w:r>
      <w:r w:rsidR="00715B0C">
        <w:rPr>
          <w:bCs/>
          <w:lang w:val="en-US"/>
        </w:rPr>
        <w:t xml:space="preserve">clause </w:t>
      </w:r>
      <w:r w:rsidRPr="001F17B5">
        <w:rPr>
          <w:bCs/>
          <w:lang w:val="en-US"/>
        </w:rPr>
        <w:t>5 of R1-2506327)</w:t>
      </w:r>
    </w:p>
    <w:p w:rsidR="001F17B5" w:rsidRPr="001F17B5" w:rsidRDefault="001F17B5" w:rsidP="001F17B5">
      <w:pPr>
        <w:rPr>
          <w:bCs/>
          <w:lang w:val="en-US"/>
        </w:rPr>
      </w:pPr>
      <w:r w:rsidRPr="00C25D21">
        <w:rPr>
          <w:b/>
          <w:lang w:val="en-US"/>
        </w:rPr>
        <w:t>Proposal </w:t>
      </w:r>
      <w:r w:rsidR="004740A6">
        <w:rPr>
          <w:b/>
          <w:lang w:val="en-US"/>
        </w:rPr>
        <w:t>6</w:t>
      </w:r>
      <w:r w:rsidRPr="00C25D21">
        <w:rPr>
          <w:b/>
          <w:lang w:val="en-US"/>
        </w:rPr>
        <w:t xml:space="preserve">: </w:t>
      </w:r>
      <w:r w:rsidRPr="001F17B5">
        <w:rPr>
          <w:lang w:val="en-US"/>
        </w:rPr>
        <w:t xml:space="preserve">The </w:t>
      </w:r>
      <w:r w:rsidRPr="001F17B5">
        <w:rPr>
          <w:bCs/>
          <w:lang w:val="en-US"/>
        </w:rPr>
        <w:t xml:space="preserve">6G radio interface/access shall be defined to support TN/NTN mobility considering the different UE architecture described in the table within </w:t>
      </w:r>
      <w:r w:rsidR="005301CD">
        <w:rPr>
          <w:bCs/>
          <w:lang w:val="en-US"/>
        </w:rPr>
        <w:t>clause 6</w:t>
      </w:r>
      <w:r w:rsidRPr="001F17B5">
        <w:rPr>
          <w:bCs/>
          <w:lang w:val="en-US"/>
        </w:rPr>
        <w:t>.1 of R1-2506327)</w:t>
      </w:r>
    </w:p>
    <w:p w:rsidR="001F17B5" w:rsidRPr="004740A6" w:rsidRDefault="001F17B5" w:rsidP="001F17B5">
      <w:pPr>
        <w:rPr>
          <w:bCs/>
          <w:lang w:val="en-US"/>
        </w:rPr>
      </w:pPr>
      <w:r w:rsidRPr="00C25D21">
        <w:rPr>
          <w:b/>
          <w:lang w:val="en-US"/>
        </w:rPr>
        <w:t>Proposal </w:t>
      </w:r>
      <w:r w:rsidR="004740A6">
        <w:rPr>
          <w:b/>
          <w:lang w:val="en-US"/>
        </w:rPr>
        <w:t>7</w:t>
      </w:r>
      <w:r w:rsidRPr="00C25D21">
        <w:rPr>
          <w:b/>
          <w:lang w:val="en-US"/>
        </w:rPr>
        <w:t xml:space="preserve">: </w:t>
      </w:r>
      <w:r w:rsidRPr="004740A6">
        <w:rPr>
          <w:lang w:val="en-US"/>
        </w:rPr>
        <w:t xml:space="preserve">The </w:t>
      </w:r>
      <w:r w:rsidRPr="004740A6">
        <w:rPr>
          <w:bCs/>
          <w:lang w:val="en-US"/>
        </w:rPr>
        <w:t>6G radio interface/access shall be defined to support TN/NTN multi connectivity with simultaneous traffic flow in both legs.</w:t>
      </w:r>
    </w:p>
    <w:p w:rsidR="009401C6" w:rsidRPr="004740A6" w:rsidRDefault="004740A6" w:rsidP="001F17B5">
      <w:pPr>
        <w:rPr>
          <w:szCs w:val="20"/>
          <w:lang w:val="en-US"/>
        </w:rPr>
      </w:pPr>
      <w:r>
        <w:rPr>
          <w:b/>
          <w:lang w:val="en-US"/>
        </w:rPr>
        <w:t>Proposal 8</w:t>
      </w:r>
      <w:r w:rsidR="001F17B5" w:rsidRPr="00D716FA">
        <w:rPr>
          <w:b/>
          <w:lang w:val="en-US"/>
        </w:rPr>
        <w:t xml:space="preserve">: </w:t>
      </w:r>
      <w:r w:rsidR="001F17B5" w:rsidRPr="004740A6">
        <w:rPr>
          <w:lang w:val="en-US"/>
        </w:rPr>
        <w:t>The 6G radio interface/access shall be defined to provide high-accuracy and resilient positioning without GNSS service.</w:t>
      </w:r>
    </w:p>
    <w:p w:rsidR="00FD3C92" w:rsidRPr="00A11F0D" w:rsidRDefault="00FD3C92">
      <w:pPr>
        <w:rPr>
          <w:b/>
          <w:lang w:val="en-US"/>
        </w:rPr>
      </w:pPr>
    </w:p>
    <w:sdt>
      <w:sdtPr>
        <w:rPr>
          <w:sz w:val="22"/>
          <w:szCs w:val="22"/>
        </w:rPr>
        <w:id w:val="-1424333100"/>
        <w:docPartObj>
          <w:docPartGallery w:val="Bibliographies"/>
          <w:docPartUnique/>
        </w:docPartObj>
      </w:sdtPr>
      <w:sdtEndPr>
        <w:rPr>
          <w:sz w:val="28"/>
          <w:szCs w:val="28"/>
        </w:rPr>
      </w:sdtEndPr>
      <w:sdtContent>
        <w:p w:rsidR="00742BC9" w:rsidRDefault="00F23BF8" w:rsidP="00F23BF8">
          <w:pPr>
            <w:pStyle w:val="Titre1"/>
          </w:pPr>
          <w:r w:rsidRPr="00F23BF8">
            <w:t>References</w:t>
          </w:r>
        </w:p>
      </w:sdtContent>
    </w:sdt>
    <w:p w:rsidR="00523412" w:rsidRPr="00172678" w:rsidRDefault="00742BC9" w:rsidP="0085088B">
      <w:pPr>
        <w:pStyle w:val="Paragraphedeliste"/>
        <w:numPr>
          <w:ilvl w:val="0"/>
          <w:numId w:val="8"/>
        </w:numPr>
        <w:rPr>
          <w:lang w:val="en-US"/>
        </w:rPr>
      </w:pPr>
      <w:r w:rsidRPr="00172678">
        <w:rPr>
          <w:lang w:val="en-US"/>
        </w:rPr>
        <w:t xml:space="preserve"> </w:t>
      </w:r>
      <w:r w:rsidR="0085088B" w:rsidRPr="0085088B">
        <w:rPr>
          <w:lang w:val="en-US"/>
        </w:rPr>
        <w:t>RP-251881</w:t>
      </w:r>
      <w:r w:rsidR="0085088B">
        <w:rPr>
          <w:lang w:val="en-US"/>
        </w:rPr>
        <w:t xml:space="preserve">, </w:t>
      </w:r>
      <w:r w:rsidR="0085088B" w:rsidRPr="0085088B">
        <w:rPr>
          <w:lang w:val="en-US"/>
        </w:rPr>
        <w:t>New SID: Study on 6G Radio</w:t>
      </w:r>
      <w:r w:rsidR="0085088B">
        <w:rPr>
          <w:lang w:val="en-US"/>
        </w:rPr>
        <w:t>, RAN#108</w:t>
      </w:r>
    </w:p>
    <w:p w:rsidR="001C14CB" w:rsidRPr="00172678" w:rsidRDefault="001C14CB" w:rsidP="005F375F">
      <w:pPr>
        <w:rPr>
          <w:lang w:val="en-US"/>
        </w:rPr>
      </w:pPr>
    </w:p>
    <w:sectPr w:rsidR="001C14CB" w:rsidRPr="00172678"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631" w:rsidRDefault="00485631">
      <w:r>
        <w:separator/>
      </w:r>
    </w:p>
  </w:endnote>
  <w:endnote w:type="continuationSeparator" w:id="0">
    <w:p w:rsidR="00485631" w:rsidRDefault="00485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631" w:rsidRDefault="00485631">
      <w:r>
        <w:separator/>
      </w:r>
    </w:p>
  </w:footnote>
  <w:footnote w:type="continuationSeparator" w:id="0">
    <w:p w:rsidR="00485631" w:rsidRDefault="004856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13pt;height:75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6"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28"/>
  </w:num>
  <w:num w:numId="4">
    <w:abstractNumId w:val="2"/>
  </w:num>
  <w:num w:numId="5">
    <w:abstractNumId w:val="15"/>
  </w:num>
  <w:num w:numId="6">
    <w:abstractNumId w:val="24"/>
  </w:num>
  <w:num w:numId="7">
    <w:abstractNumId w:val="17"/>
  </w:num>
  <w:num w:numId="8">
    <w:abstractNumId w:val="14"/>
  </w:num>
  <w:num w:numId="9">
    <w:abstractNumId w:val="9"/>
  </w:num>
  <w:num w:numId="10">
    <w:abstractNumId w:val="0"/>
  </w:num>
  <w:num w:numId="11">
    <w:abstractNumId w:val="16"/>
  </w:num>
  <w:num w:numId="12">
    <w:abstractNumId w:val="7"/>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0"/>
  </w:num>
  <w:num w:numId="16">
    <w:abstractNumId w:val="12"/>
  </w:num>
  <w:num w:numId="17">
    <w:abstractNumId w:val="30"/>
  </w:num>
  <w:num w:numId="18">
    <w:abstractNumId w:val="5"/>
  </w:num>
  <w:num w:numId="19">
    <w:abstractNumId w:val="26"/>
  </w:num>
  <w:num w:numId="20">
    <w:abstractNumId w:val="5"/>
  </w:num>
  <w:num w:numId="21">
    <w:abstractNumId w:val="22"/>
  </w:num>
  <w:num w:numId="2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5"/>
  </w:num>
  <w:num w:numId="26">
    <w:abstractNumId w:val="21"/>
  </w:num>
  <w:num w:numId="27">
    <w:abstractNumId w:val="25"/>
  </w:num>
  <w:num w:numId="28">
    <w:abstractNumId w:val="29"/>
  </w:num>
  <w:num w:numId="29">
    <w:abstractNumId w:val="6"/>
  </w:num>
  <w:num w:numId="30">
    <w:abstractNumId w:val="3"/>
  </w:num>
  <w:num w:numId="31">
    <w:abstractNumId w:val="13"/>
  </w:num>
  <w:num w:numId="32">
    <w:abstractNumId w:val="4"/>
  </w:num>
  <w:num w:numId="33">
    <w:abstractNumId w:val="1"/>
  </w:num>
  <w:num w:numId="34">
    <w:abstractNumId w:val="27"/>
  </w:num>
  <w:num w:numId="3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1043"/>
    <w:rsid w:val="00E1104C"/>
    <w:rsid w:val="00E11087"/>
    <w:rsid w:val="00E1143C"/>
    <w:rsid w:val="00E124D0"/>
    <w:rsid w:val="00E127A6"/>
    <w:rsid w:val="00E12B3E"/>
    <w:rsid w:val="00E132DA"/>
    <w:rsid w:val="00E14026"/>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96D"/>
    <w:pPr>
      <w:spacing w:before="120" w:after="120"/>
      <w:jc w:val="both"/>
    </w:pPr>
    <w:rPr>
      <w:rFonts w:eastAsia="Times New Roman"/>
      <w:szCs w:val="24"/>
      <w:lang w:val="fr-FR" w:eastAsia="fr-FR"/>
    </w:rPr>
  </w:style>
  <w:style w:type="paragraph" w:styleId="Titre1">
    <w:name w:val="heading 1"/>
    <w:basedOn w:val="Normal"/>
    <w:next w:val="Normal"/>
    <w:link w:val="Titre1Car"/>
    <w:uiPriority w:val="9"/>
    <w:qFormat/>
    <w:rsid w:val="00472E84"/>
    <w:pPr>
      <w:keepNext/>
      <w:numPr>
        <w:numId w:val="2"/>
      </w:numPr>
      <w:outlineLvl w:val="0"/>
    </w:pPr>
    <w:rPr>
      <w:b/>
      <w:bCs/>
      <w:sz w:val="28"/>
      <w:szCs w:val="28"/>
    </w:rPr>
  </w:style>
  <w:style w:type="paragraph" w:styleId="Titre2">
    <w:name w:val="heading 2"/>
    <w:basedOn w:val="Normal"/>
    <w:next w:val="Normal"/>
    <w:qFormat/>
    <w:rsid w:val="00F45E97"/>
    <w:pPr>
      <w:keepNext/>
      <w:numPr>
        <w:ilvl w:val="1"/>
        <w:numId w:val="2"/>
      </w:numPr>
      <w:outlineLvl w:val="1"/>
    </w:pPr>
    <w:rPr>
      <w:b/>
      <w:bCs/>
      <w:sz w:val="24"/>
    </w:rPr>
  </w:style>
  <w:style w:type="paragraph" w:styleId="Titre3">
    <w:name w:val="heading 3"/>
    <w:basedOn w:val="Normal"/>
    <w:next w:val="Normal"/>
    <w:qFormat/>
    <w:rsid w:val="00F45E97"/>
    <w:pPr>
      <w:keepNext/>
      <w:numPr>
        <w:ilvl w:val="2"/>
        <w:numId w:val="2"/>
      </w:numPr>
      <w:outlineLvl w:val="2"/>
    </w:pPr>
    <w:rPr>
      <w:b/>
    </w:rPr>
  </w:style>
  <w:style w:type="paragraph" w:styleId="Titre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epuces">
    <w:name w:val="List Bullet"/>
    <w:basedOn w:val="Liste"/>
    <w:rsid w:val="00F45E97"/>
    <w:pPr>
      <w:spacing w:after="180"/>
      <w:ind w:left="568" w:hanging="284"/>
    </w:pPr>
    <w:rPr>
      <w:szCs w:val="20"/>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uiPriority w:val="99"/>
    <w:rsid w:val="00F45E97"/>
    <w:rPr>
      <w:szCs w:val="20"/>
    </w:rPr>
  </w:style>
  <w:style w:type="character" w:styleId="Appelnotedebasdep">
    <w:name w:val="footnote reference"/>
    <w:aliases w:val="Appel note de bas de p"/>
    <w:basedOn w:val="Policepardfaut"/>
    <w:uiPriority w:val="99"/>
    <w:rsid w:val="00F45E97"/>
    <w:rPr>
      <w:vertAlign w:val="superscript"/>
    </w:rPr>
  </w:style>
  <w:style w:type="table" w:styleId="Grilledutableau">
    <w:name w:val="Table Grid"/>
    <w:aliases w:val="TableGrid,ST Table,Check(v),Table-Text,x Tableau page de garde"/>
    <w:basedOn w:val="Tableau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ascii="Times" w:eastAsia="Batang" w:hAnsi="Times"/>
      <w:b/>
      <w:bCs/>
      <w:sz w:val="28"/>
      <w:szCs w:val="28"/>
      <w:lang w:val="en-GB"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ind w:left="0"/>
    </w:pPr>
    <w:rPr>
      <w:b/>
      <w:color w:val="000000" w:themeColor="text1"/>
    </w:rPr>
  </w:style>
  <w:style w:type="character" w:customStyle="1" w:styleId="ProposalCar">
    <w:name w:val="Proposal Car"/>
    <w:basedOn w:val="ParagraphedelisteCar"/>
    <w:link w:val="Proposal"/>
    <w:rsid w:val="00E940D5"/>
    <w:rPr>
      <w:rFonts w:ascii="Times" w:eastAsia="Batang" w:hAnsi="Times" w:cs="Calibri"/>
      <w:b/>
      <w:sz w:val="22"/>
      <w:szCs w:val="21"/>
      <w:lang w:val="en-GB"/>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ascii="Times" w:eastAsia="Batang" w:hAnsi="Times" w:cs="Calibri"/>
      <w:b/>
      <w:i/>
      <w:sz w:val="22"/>
      <w:szCs w:val="21"/>
      <w:lang w:val="en-GB"/>
    </w:rPr>
  </w:style>
  <w:style w:type="paragraph" w:customStyle="1" w:styleId="Prop1">
    <w:name w:val="Prop1"/>
    <w:basedOn w:val="Paragraphedeliste"/>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Tableausimple2">
    <w:name w:val="Plain Table 2"/>
    <w:basedOn w:val="Tableau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9479</TotalTime>
  <Pages>11</Pages>
  <Words>4317</Words>
  <Characters>23746</Characters>
  <Application>Microsoft Office Word</Application>
  <DocSecurity>0</DocSecurity>
  <Lines>197</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Mohamed EL JAAFARI</cp:lastModifiedBy>
  <cp:revision>144</cp:revision>
  <cp:lastPrinted>2015-07-25T09:06:00Z</cp:lastPrinted>
  <dcterms:created xsi:type="dcterms:W3CDTF">2024-02-19T14:43:00Z</dcterms:created>
  <dcterms:modified xsi:type="dcterms:W3CDTF">2025-08-15T19:03:00Z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